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B2124" w14:textId="77777777" w:rsidR="00F3483E" w:rsidRPr="00F3483E" w:rsidRDefault="00F3483E" w:rsidP="00F3483E">
      <w:r w:rsidRPr="00F3483E">
        <w:t xml:space="preserve">May was a good month for the markets and has helped many of us forget the strong market decline that occurred from late-February to early-April. In fact, many investors are slightly up year-to-date in 2025. Who would have thought that to be possible given how severe the recent tariff scare was? </w:t>
      </w:r>
    </w:p>
    <w:p w14:paraId="56B3491A" w14:textId="77777777" w:rsidR="00F3483E" w:rsidRPr="00F3483E" w:rsidRDefault="00F3483E" w:rsidP="00F3483E"/>
    <w:p w14:paraId="37086148" w14:textId="77777777" w:rsidR="00F3483E" w:rsidRPr="00F3483E" w:rsidRDefault="00F3483E" w:rsidP="00F3483E">
      <w:r w:rsidRPr="00F3483E">
        <w:t xml:space="preserve">I believe that tariffs - whether new ones or increases to existing ones - will become a fact of life. But I also believe that the </w:t>
      </w:r>
      <w:proofErr w:type="gramStart"/>
      <w:r w:rsidRPr="00F3483E">
        <w:t>worst case</w:t>
      </w:r>
      <w:proofErr w:type="gramEnd"/>
      <w:r w:rsidRPr="00F3483E">
        <w:t xml:space="preserve"> scenarios will not occur. The world will end up somewhere between the extreme tariff threats that peaked around ‘Liberation Day’ (April 2</w:t>
      </w:r>
      <w:r w:rsidRPr="00F3483E">
        <w:rPr>
          <w:vertAlign w:val="superscript"/>
        </w:rPr>
        <w:t>nd</w:t>
      </w:r>
      <w:r w:rsidRPr="00F3483E">
        <w:t>) and the ‘TACO trade’ recently coined by the Financial Times i.e. ‘</w:t>
      </w:r>
      <w:r w:rsidRPr="00F3483E">
        <w:rPr>
          <w:i/>
          <w:iCs/>
        </w:rPr>
        <w:t>Trump always chickens out’</w:t>
      </w:r>
      <w:r w:rsidRPr="00F3483E">
        <w:t>.  The TACO approach seems to be the exact opposite of the ‘</w:t>
      </w:r>
      <w:r w:rsidRPr="00F3483E">
        <w:rPr>
          <w:i/>
          <w:iCs/>
        </w:rPr>
        <w:t>Speak softly and carry a big stick</w:t>
      </w:r>
      <w:r w:rsidRPr="00F3483E">
        <w:t xml:space="preserve">’ philosophy espoused by President Theodore Roosevelt back in 1900. </w:t>
      </w:r>
    </w:p>
    <w:p w14:paraId="5788E424" w14:textId="77777777" w:rsidR="00F3483E" w:rsidRPr="00F3483E" w:rsidRDefault="00F3483E" w:rsidP="00F3483E"/>
    <w:p w14:paraId="39A522E1" w14:textId="77777777" w:rsidR="00F3483E" w:rsidRPr="00F3483E" w:rsidRDefault="00F3483E" w:rsidP="00F3483E">
      <w:r w:rsidRPr="00F3483E">
        <w:t xml:space="preserve">Whether by design, exhaustion, or coincidence, the business media now seems to be focusing more attention on Trump’s One Big Beautiful Bill Act rather than on tariffs. In very simplistic terms, this bill seeks to extend tax cuts while cutting government spending. On the surface, the ‘extend tax cuts’ part of the bill would seemingly be a short-term positive for the stock market. </w:t>
      </w:r>
      <w:proofErr w:type="gramStart"/>
      <w:r w:rsidRPr="00F3483E">
        <w:t>In reality, there</w:t>
      </w:r>
      <w:proofErr w:type="gramEnd"/>
      <w:r w:rsidRPr="00F3483E">
        <w:t xml:space="preserve"> are so many different aspects to this bill that it is difficult to accurately determine its final impact on the markets. Furthermore, it might take a few months before we know its final content and whether it gets passed. I also hope the parts of the current bill that propose to increase investment taxes on Canadians holding U.S. securities will not pass. </w:t>
      </w:r>
    </w:p>
    <w:p w14:paraId="0F37D780" w14:textId="77777777" w:rsidR="00F3483E" w:rsidRPr="00F3483E" w:rsidRDefault="00F3483E" w:rsidP="00F3483E"/>
    <w:p w14:paraId="6C530118" w14:textId="77777777" w:rsidR="00F3483E" w:rsidRPr="00F3483E" w:rsidRDefault="00F3483E" w:rsidP="00F3483E">
      <w:r w:rsidRPr="00F3483E">
        <w:t>In 2026, I predict the business media will start to focus more on a trend towards greater deregulation in both the U.S. and Canada. Almost across all levels of government in Canada, there seems to be an increasing emphasis on getting big infrastructure projects fast tracked and started.  </w:t>
      </w:r>
    </w:p>
    <w:p w14:paraId="40B39AE8"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83E"/>
    <w:rsid w:val="00102924"/>
    <w:rsid w:val="00405124"/>
    <w:rsid w:val="004E5721"/>
    <w:rsid w:val="007034BC"/>
    <w:rsid w:val="00D039D2"/>
    <w:rsid w:val="00DE35B1"/>
    <w:rsid w:val="00F348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114C8"/>
  <w15:chartTrackingRefBased/>
  <w15:docId w15:val="{F68C711D-5D77-4278-A818-1B24DADD7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48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348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3483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3483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3483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3483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3483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3483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3483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483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3483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3483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3483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3483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3483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3483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3483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3483E"/>
    <w:rPr>
      <w:rFonts w:eastAsiaTheme="majorEastAsia" w:cstheme="majorBidi"/>
      <w:color w:val="272727" w:themeColor="text1" w:themeTint="D8"/>
    </w:rPr>
  </w:style>
  <w:style w:type="paragraph" w:styleId="Title">
    <w:name w:val="Title"/>
    <w:basedOn w:val="Normal"/>
    <w:next w:val="Normal"/>
    <w:link w:val="TitleChar"/>
    <w:uiPriority w:val="10"/>
    <w:qFormat/>
    <w:rsid w:val="00F348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483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3483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3483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3483E"/>
    <w:pPr>
      <w:spacing w:before="160"/>
      <w:jc w:val="center"/>
    </w:pPr>
    <w:rPr>
      <w:i/>
      <w:iCs/>
      <w:color w:val="404040" w:themeColor="text1" w:themeTint="BF"/>
    </w:rPr>
  </w:style>
  <w:style w:type="character" w:customStyle="1" w:styleId="QuoteChar">
    <w:name w:val="Quote Char"/>
    <w:basedOn w:val="DefaultParagraphFont"/>
    <w:link w:val="Quote"/>
    <w:uiPriority w:val="29"/>
    <w:rsid w:val="00F3483E"/>
    <w:rPr>
      <w:i/>
      <w:iCs/>
      <w:color w:val="404040" w:themeColor="text1" w:themeTint="BF"/>
    </w:rPr>
  </w:style>
  <w:style w:type="paragraph" w:styleId="ListParagraph">
    <w:name w:val="List Paragraph"/>
    <w:basedOn w:val="Normal"/>
    <w:uiPriority w:val="34"/>
    <w:qFormat/>
    <w:rsid w:val="00F3483E"/>
    <w:pPr>
      <w:ind w:left="720"/>
      <w:contextualSpacing/>
    </w:pPr>
  </w:style>
  <w:style w:type="character" w:styleId="IntenseEmphasis">
    <w:name w:val="Intense Emphasis"/>
    <w:basedOn w:val="DefaultParagraphFont"/>
    <w:uiPriority w:val="21"/>
    <w:qFormat/>
    <w:rsid w:val="00F3483E"/>
    <w:rPr>
      <w:i/>
      <w:iCs/>
      <w:color w:val="0F4761" w:themeColor="accent1" w:themeShade="BF"/>
    </w:rPr>
  </w:style>
  <w:style w:type="paragraph" w:styleId="IntenseQuote">
    <w:name w:val="Intense Quote"/>
    <w:basedOn w:val="Normal"/>
    <w:next w:val="Normal"/>
    <w:link w:val="IntenseQuoteChar"/>
    <w:uiPriority w:val="30"/>
    <w:qFormat/>
    <w:rsid w:val="00F348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3483E"/>
    <w:rPr>
      <w:i/>
      <w:iCs/>
      <w:color w:val="0F4761" w:themeColor="accent1" w:themeShade="BF"/>
    </w:rPr>
  </w:style>
  <w:style w:type="character" w:styleId="IntenseReference">
    <w:name w:val="Intense Reference"/>
    <w:basedOn w:val="DefaultParagraphFont"/>
    <w:uiPriority w:val="32"/>
    <w:qFormat/>
    <w:rsid w:val="00F3483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8166563">
      <w:bodyDiv w:val="1"/>
      <w:marLeft w:val="0"/>
      <w:marRight w:val="0"/>
      <w:marTop w:val="0"/>
      <w:marBottom w:val="0"/>
      <w:divBdr>
        <w:top w:val="none" w:sz="0" w:space="0" w:color="auto"/>
        <w:left w:val="none" w:sz="0" w:space="0" w:color="auto"/>
        <w:bottom w:val="none" w:sz="0" w:space="0" w:color="auto"/>
        <w:right w:val="none" w:sz="0" w:space="0" w:color="auto"/>
      </w:divBdr>
    </w:div>
    <w:div w:id="140267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1606</Characters>
  <Application>Microsoft Office Word</Application>
  <DocSecurity>0</DocSecurity>
  <Lines>13</Lines>
  <Paragraphs>3</Paragraphs>
  <ScaleCrop>false</ScaleCrop>
  <Company/>
  <LinksUpToDate>false</LinksUpToDate>
  <CharactersWithSpaces>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2025-09-09T20:02:00Z</dcterms:created>
  <dcterms:modified xsi:type="dcterms:W3CDTF">2025-09-09T20:03:00Z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