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658CA" w14:textId="184DA49D" w:rsidR="000D5809" w:rsidRPr="000D5809" w:rsidRDefault="000D5809" w:rsidP="000D5809">
      <w:r w:rsidRPr="000D5809">
        <w:t xml:space="preserve">January was a positive month for the markets. Both the equity and the fixed income markets did well. </w:t>
      </w:r>
    </w:p>
    <w:p w14:paraId="6854B981" w14:textId="75B0D58D" w:rsidR="000D5809" w:rsidRPr="000D5809" w:rsidRDefault="000D5809" w:rsidP="000D5809">
      <w:r w:rsidRPr="000D5809">
        <w:t xml:space="preserve">Canadian investors are nevertheless more worried - which might be a contrarian indicator. I </w:t>
      </w:r>
      <w:proofErr w:type="gramStart"/>
      <w:r w:rsidRPr="000D5809">
        <w:t>actually believe</w:t>
      </w:r>
      <w:proofErr w:type="gramEnd"/>
      <w:r w:rsidRPr="000D5809">
        <w:t xml:space="preserve"> the markets have been fairly resilient given some of the recent news. Stuart </w:t>
      </w:r>
      <w:proofErr w:type="spellStart"/>
      <w:r w:rsidRPr="000D5809">
        <w:t>Kedwell</w:t>
      </w:r>
      <w:proofErr w:type="spellEnd"/>
      <w:r w:rsidRPr="000D5809">
        <w:t>, RBC Global Asset Management’s Global Head of Equities, recently said</w:t>
      </w:r>
      <w:r w:rsidRPr="000D5809">
        <w:rPr>
          <w:i/>
          <w:iCs/>
        </w:rPr>
        <w:t xml:space="preserve">: ‘The tariff discussion has been ongoing, but in the last week we've also had </w:t>
      </w:r>
      <w:proofErr w:type="spellStart"/>
      <w:r w:rsidRPr="000D5809">
        <w:rPr>
          <w:i/>
          <w:iCs/>
        </w:rPr>
        <w:t>DeepSeek</w:t>
      </w:r>
      <w:proofErr w:type="spellEnd"/>
      <w:r w:rsidRPr="000D5809">
        <w:rPr>
          <w:i/>
          <w:iCs/>
        </w:rPr>
        <w:t xml:space="preserve">. And </w:t>
      </w:r>
      <w:proofErr w:type="gramStart"/>
      <w:r w:rsidRPr="000D5809">
        <w:rPr>
          <w:i/>
          <w:iCs/>
        </w:rPr>
        <w:t>so</w:t>
      </w:r>
      <w:proofErr w:type="gramEnd"/>
      <w:r w:rsidRPr="000D5809">
        <w:rPr>
          <w:i/>
          <w:iCs/>
        </w:rPr>
        <w:t xml:space="preserve"> we've had a couple of issues thrown at the market in a short period of time that it's actually digested maybe better than you would have thought</w:t>
      </w:r>
      <w:r w:rsidRPr="000D5809">
        <w:t xml:space="preserve">.’ </w:t>
      </w:r>
    </w:p>
    <w:p w14:paraId="3BC6968E" w14:textId="1BFD7D1C" w:rsidR="000D5809" w:rsidRPr="000D5809" w:rsidRDefault="000D5809" w:rsidP="000D5809">
      <w:r w:rsidRPr="000D5809">
        <w:t xml:space="preserve">These days, an investor might ask whether Trump and his actions warrant changes to their investments and/or investment strategy. My answer would be that </w:t>
      </w:r>
      <w:proofErr w:type="gramStart"/>
      <w:r w:rsidRPr="000D5809">
        <w:t>politics</w:t>
      </w:r>
      <w:proofErr w:type="gramEnd"/>
      <w:r w:rsidRPr="000D5809">
        <w:t xml:space="preserve"> and political rhetoric should not dictate one’s own investment objectives, risk tolerance, and time horizon. These should transcend whatever is the current political climate. The news cycle is so fast these days that whatever might appear as a negative one hour or one day could be interpreted as a positive a few hours or days later, and vice versa. One piece of news at 9:00am could be offset by another piece of news at 11:00am. As they say in Scotland regarding their weather: ‘</w:t>
      </w:r>
      <w:r w:rsidRPr="000D5809">
        <w:rPr>
          <w:i/>
          <w:iCs/>
        </w:rPr>
        <w:t>If you don’t like the weather now, just wait one hour</w:t>
      </w:r>
      <w:r w:rsidRPr="000D5809">
        <w:t>.’ One's investment objectives, risk tolerance, and time horizon tend to be much more stable and constant than the news cycle.</w:t>
      </w:r>
    </w:p>
    <w:p w14:paraId="79C8B029" w14:textId="66B54A73" w:rsidR="000D5809" w:rsidRPr="000D5809" w:rsidRDefault="000D5809" w:rsidP="000D5809">
      <w:r w:rsidRPr="000D5809">
        <w:t>Uncertainty is always a given. I expect 2025 to be more volatile than the two previous years, yet still end up in the positive. My best short-term prediction today would echo the same one attributed to both the American financier J.P. Morgan and oilman J. D. Rockefeller when they were asked what the market would do. Their replies were along the following lines: ‘</w:t>
      </w:r>
      <w:r w:rsidRPr="000D5809">
        <w:rPr>
          <w:i/>
          <w:iCs/>
        </w:rPr>
        <w:t>I believe the market will fluctuate’</w:t>
      </w:r>
      <w:r w:rsidRPr="000D5809">
        <w:t xml:space="preserve">. And since no one knows for sure what the markets will do, how we react to news and market swings is more important. Furthermore, it is quite possible that for discretionary portfolios/managed accounts/balanced mutual funds changes are made during volatile times. For instance, a big drop in equity markets could lead to some re-allocation from fixed income investments to equities. </w:t>
      </w:r>
    </w:p>
    <w:p w14:paraId="231B007E" w14:textId="77777777" w:rsidR="000D5809" w:rsidRPr="000D5809" w:rsidRDefault="000D5809" w:rsidP="000D5809">
      <w:r w:rsidRPr="000D5809">
        <w:t>Finally, let me add that on the personal front, individuals can choose to react (or not react) to the news cycle in whatever way suits them best. But on the investment front, experienced (I’m slightly biased!) investment professionals that have access to terrific research and advice from market experts are in a good position to help investors navigate through volatile markets.</w:t>
      </w:r>
    </w:p>
    <w:p w14:paraId="07919DE8"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809"/>
    <w:rsid w:val="000D5809"/>
    <w:rsid w:val="00102924"/>
    <w:rsid w:val="00405124"/>
    <w:rsid w:val="004E5721"/>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B9045"/>
  <w15:chartTrackingRefBased/>
  <w15:docId w15:val="{4F78D2C5-12A0-464D-AC91-A034D1452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58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D58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D580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D58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D58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D58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D58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D58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D58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580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D580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D580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D58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D58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D58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D58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D58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D5809"/>
    <w:rPr>
      <w:rFonts w:eastAsiaTheme="majorEastAsia" w:cstheme="majorBidi"/>
      <w:color w:val="272727" w:themeColor="text1" w:themeTint="D8"/>
    </w:rPr>
  </w:style>
  <w:style w:type="paragraph" w:styleId="Title">
    <w:name w:val="Title"/>
    <w:basedOn w:val="Normal"/>
    <w:next w:val="Normal"/>
    <w:link w:val="TitleChar"/>
    <w:uiPriority w:val="10"/>
    <w:qFormat/>
    <w:rsid w:val="000D58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D58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D58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D58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D5809"/>
    <w:pPr>
      <w:spacing w:before="160"/>
      <w:jc w:val="center"/>
    </w:pPr>
    <w:rPr>
      <w:i/>
      <w:iCs/>
      <w:color w:val="404040" w:themeColor="text1" w:themeTint="BF"/>
    </w:rPr>
  </w:style>
  <w:style w:type="character" w:customStyle="1" w:styleId="QuoteChar">
    <w:name w:val="Quote Char"/>
    <w:basedOn w:val="DefaultParagraphFont"/>
    <w:link w:val="Quote"/>
    <w:uiPriority w:val="29"/>
    <w:rsid w:val="000D5809"/>
    <w:rPr>
      <w:i/>
      <w:iCs/>
      <w:color w:val="404040" w:themeColor="text1" w:themeTint="BF"/>
    </w:rPr>
  </w:style>
  <w:style w:type="paragraph" w:styleId="ListParagraph">
    <w:name w:val="List Paragraph"/>
    <w:basedOn w:val="Normal"/>
    <w:uiPriority w:val="34"/>
    <w:qFormat/>
    <w:rsid w:val="000D5809"/>
    <w:pPr>
      <w:ind w:left="720"/>
      <w:contextualSpacing/>
    </w:pPr>
  </w:style>
  <w:style w:type="character" w:styleId="IntenseEmphasis">
    <w:name w:val="Intense Emphasis"/>
    <w:basedOn w:val="DefaultParagraphFont"/>
    <w:uiPriority w:val="21"/>
    <w:qFormat/>
    <w:rsid w:val="000D5809"/>
    <w:rPr>
      <w:i/>
      <w:iCs/>
      <w:color w:val="0F4761" w:themeColor="accent1" w:themeShade="BF"/>
    </w:rPr>
  </w:style>
  <w:style w:type="paragraph" w:styleId="IntenseQuote">
    <w:name w:val="Intense Quote"/>
    <w:basedOn w:val="Normal"/>
    <w:next w:val="Normal"/>
    <w:link w:val="IntenseQuoteChar"/>
    <w:uiPriority w:val="30"/>
    <w:qFormat/>
    <w:rsid w:val="000D58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D5809"/>
    <w:rPr>
      <w:i/>
      <w:iCs/>
      <w:color w:val="0F4761" w:themeColor="accent1" w:themeShade="BF"/>
    </w:rPr>
  </w:style>
  <w:style w:type="character" w:styleId="IntenseReference">
    <w:name w:val="Intense Reference"/>
    <w:basedOn w:val="DefaultParagraphFont"/>
    <w:uiPriority w:val="32"/>
    <w:qFormat/>
    <w:rsid w:val="000D580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6405062">
      <w:bodyDiv w:val="1"/>
      <w:marLeft w:val="0"/>
      <w:marRight w:val="0"/>
      <w:marTop w:val="0"/>
      <w:marBottom w:val="0"/>
      <w:divBdr>
        <w:top w:val="none" w:sz="0" w:space="0" w:color="auto"/>
        <w:left w:val="none" w:sz="0" w:space="0" w:color="auto"/>
        <w:bottom w:val="none" w:sz="0" w:space="0" w:color="auto"/>
        <w:right w:val="none" w:sz="0" w:space="0" w:color="auto"/>
      </w:divBdr>
    </w:div>
    <w:div w:id="1756393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388</Words>
  <Characters>2212</Characters>
  <Application>Microsoft Office Word</Application>
  <DocSecurity>0</DocSecurity>
  <Lines>18</Lines>
  <Paragraphs>5</Paragraphs>
  <ScaleCrop>false</ScaleCrop>
  <Company/>
  <LinksUpToDate>false</LinksUpToDate>
  <CharactersWithSpaces>2595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2025-09-09T20:04:00Z</dcterms:created>
  <dcterms:modified xsi:type="dcterms:W3CDTF">2025-09-09T20:05:00Z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