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E658E3" w14:textId="77777777" w:rsidR="002237A6" w:rsidRPr="002237A6" w:rsidRDefault="002237A6" w:rsidP="002237A6">
      <w:r w:rsidRPr="002237A6">
        <w:t xml:space="preserve">December was a slightly negative month, concluding what was a pretty good year for most investors. 2024 was a relatively conventional year in the sense that, on average, conservative investment portfolios experienced lower returns than aggressive investment portfolios. This certainly makes sense to me for the </w:t>
      </w:r>
      <w:proofErr w:type="gramStart"/>
      <w:r w:rsidRPr="002237A6">
        <w:t>long-run</w:t>
      </w:r>
      <w:proofErr w:type="gramEnd"/>
      <w:r w:rsidRPr="002237A6">
        <w:t xml:space="preserve">. </w:t>
      </w:r>
    </w:p>
    <w:p w14:paraId="59ECA440" w14:textId="77777777" w:rsidR="002237A6" w:rsidRPr="002237A6" w:rsidRDefault="002237A6" w:rsidP="002237A6"/>
    <w:p w14:paraId="66661666" w14:textId="77777777" w:rsidR="002237A6" w:rsidRPr="002237A6" w:rsidRDefault="002237A6" w:rsidP="002237A6">
      <w:r w:rsidRPr="002237A6">
        <w:t xml:space="preserve">Looking ahead to 2025, I would not be surprised to see conservative portfolios continue to underperform aggressive portfolios. The main reason I believe this might happen is that we might experience a pause in the decrease in the rate of inflation. This in turn might cause the central banks to pause their rate decreases and could cause market rates to go up. In fact, market interest rates have been going up since the 2024 September lows. This has negatively impacted the fixed income/ bond market and could cause further damage if market rates continue their recent ascent. And while increases in market interest rates would seemingly be a negative for the stock market, one must also examine the main culprit behind the increase in market interest rates. For instance, if rates go up mainly because of a strong growth in the economy and corporate profits then that might not be a negative for the stock market. </w:t>
      </w:r>
    </w:p>
    <w:p w14:paraId="75762E27" w14:textId="77777777" w:rsidR="002237A6" w:rsidRPr="002237A6" w:rsidRDefault="002237A6" w:rsidP="002237A6"/>
    <w:p w14:paraId="51D58BF9" w14:textId="77777777" w:rsidR="002237A6" w:rsidRPr="002237A6" w:rsidRDefault="002237A6" w:rsidP="002237A6">
      <w:r w:rsidRPr="002237A6">
        <w:t xml:space="preserve">Regardless of the reason for a rise in market interest rates, experience has taught me to be cautious whenever I witness such an increase. This is because higher rates can lead to a re-allocation of funds from equity to fixed income/bonds. For instance, if the U.S. 10 year Treasury rate hits 5% (it is currently at 4.69%) then large institutional players might shift some funds </w:t>
      </w:r>
      <w:proofErr w:type="gramStart"/>
      <w:r w:rsidRPr="002237A6">
        <w:t>from  the</w:t>
      </w:r>
      <w:proofErr w:type="gramEnd"/>
      <w:r w:rsidRPr="002237A6">
        <w:t xml:space="preserve"> stock market to the bond market. This could continue to happen if that rate keeps going higher, e.g. to 5.5%. and/or 6%.  I also expect that January will witness some normal re-balancing of portfolios away from the stock market to the fixed income/bond market. This could be a temporary headwind for the stock market. </w:t>
      </w:r>
    </w:p>
    <w:p w14:paraId="0867A867" w14:textId="77777777" w:rsidR="002237A6" w:rsidRPr="002237A6" w:rsidRDefault="002237A6" w:rsidP="002237A6"/>
    <w:p w14:paraId="0BB41BD6" w14:textId="77777777" w:rsidR="002237A6" w:rsidRPr="002237A6" w:rsidRDefault="002237A6" w:rsidP="002237A6">
      <w:r w:rsidRPr="002237A6">
        <w:t xml:space="preserve">If you are currently wondering whether the stock market is due for an inevitable bad year given two consecutive good years (2023 and 2024), a study from our Canadian Investment Committee found that (1) when the U.S. S&amp;P 500 index experienced returns of more than 20% for two consecutive years, the third year averaged a 7.3% advance, and boasted a 70% likelihood of a positive outcome, and (2) when the Canadian TSX Composite index experienced positive returns over two consecutive years, the third year has averaged 4.8% and has been positive about 55% of the time. These </w:t>
      </w:r>
      <w:proofErr w:type="gramStart"/>
      <w:r w:rsidRPr="002237A6">
        <w:t>third year</w:t>
      </w:r>
      <w:proofErr w:type="gramEnd"/>
      <w:r w:rsidRPr="002237A6">
        <w:t xml:space="preserve"> average returns are not spectacular but they keep me from being negative, although a 10% correction at some point in 2025 would not surprise me. </w:t>
      </w:r>
    </w:p>
    <w:p w14:paraId="179C9EDC" w14:textId="77777777" w:rsidR="002237A6" w:rsidRPr="002237A6" w:rsidRDefault="002237A6" w:rsidP="002237A6"/>
    <w:p w14:paraId="686F25FF" w14:textId="65767653" w:rsidR="00405124" w:rsidRDefault="002237A6">
      <w:r w:rsidRPr="002237A6">
        <w:t xml:space="preserve">The above does not address the current somewhat erratic political climate in Canada and in the U.S - nor in France, Germany, and the U.K. for that matter. As I have maintained previously, an intelligent discussion of geo-politics is out of my range. I do however believe the markets pay less attention to political rhetoric and more attention to the likely impact on fiscal policy and the regulatory climate from whatever political party is in power or likely to be in power within a year. </w:t>
      </w:r>
    </w:p>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37A6"/>
    <w:rsid w:val="00102924"/>
    <w:rsid w:val="002237A6"/>
    <w:rsid w:val="00405124"/>
    <w:rsid w:val="004E5721"/>
    <w:rsid w:val="007034BC"/>
    <w:rsid w:val="00D039D2"/>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97FD2B"/>
  <w15:chartTrackingRefBased/>
  <w15:docId w15:val="{3A653496-6502-4D04-BBAF-2BDA7FB849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237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237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237A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237A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237A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237A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237A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237A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237A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237A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237A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237A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237A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237A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237A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237A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237A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237A6"/>
    <w:rPr>
      <w:rFonts w:eastAsiaTheme="majorEastAsia" w:cstheme="majorBidi"/>
      <w:color w:val="272727" w:themeColor="text1" w:themeTint="D8"/>
    </w:rPr>
  </w:style>
  <w:style w:type="paragraph" w:styleId="Title">
    <w:name w:val="Title"/>
    <w:basedOn w:val="Normal"/>
    <w:next w:val="Normal"/>
    <w:link w:val="TitleChar"/>
    <w:uiPriority w:val="10"/>
    <w:qFormat/>
    <w:rsid w:val="002237A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237A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237A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237A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237A6"/>
    <w:pPr>
      <w:spacing w:before="160"/>
      <w:jc w:val="center"/>
    </w:pPr>
    <w:rPr>
      <w:i/>
      <w:iCs/>
      <w:color w:val="404040" w:themeColor="text1" w:themeTint="BF"/>
    </w:rPr>
  </w:style>
  <w:style w:type="character" w:customStyle="1" w:styleId="QuoteChar">
    <w:name w:val="Quote Char"/>
    <w:basedOn w:val="DefaultParagraphFont"/>
    <w:link w:val="Quote"/>
    <w:uiPriority w:val="29"/>
    <w:rsid w:val="002237A6"/>
    <w:rPr>
      <w:i/>
      <w:iCs/>
      <w:color w:val="404040" w:themeColor="text1" w:themeTint="BF"/>
    </w:rPr>
  </w:style>
  <w:style w:type="paragraph" w:styleId="ListParagraph">
    <w:name w:val="List Paragraph"/>
    <w:basedOn w:val="Normal"/>
    <w:uiPriority w:val="34"/>
    <w:qFormat/>
    <w:rsid w:val="002237A6"/>
    <w:pPr>
      <w:ind w:left="720"/>
      <w:contextualSpacing/>
    </w:pPr>
  </w:style>
  <w:style w:type="character" w:styleId="IntenseEmphasis">
    <w:name w:val="Intense Emphasis"/>
    <w:basedOn w:val="DefaultParagraphFont"/>
    <w:uiPriority w:val="21"/>
    <w:qFormat/>
    <w:rsid w:val="002237A6"/>
    <w:rPr>
      <w:i/>
      <w:iCs/>
      <w:color w:val="0F4761" w:themeColor="accent1" w:themeShade="BF"/>
    </w:rPr>
  </w:style>
  <w:style w:type="paragraph" w:styleId="IntenseQuote">
    <w:name w:val="Intense Quote"/>
    <w:basedOn w:val="Normal"/>
    <w:next w:val="Normal"/>
    <w:link w:val="IntenseQuoteChar"/>
    <w:uiPriority w:val="30"/>
    <w:qFormat/>
    <w:rsid w:val="002237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237A6"/>
    <w:rPr>
      <w:i/>
      <w:iCs/>
      <w:color w:val="0F4761" w:themeColor="accent1" w:themeShade="BF"/>
    </w:rPr>
  </w:style>
  <w:style w:type="character" w:styleId="IntenseReference">
    <w:name w:val="Intense Reference"/>
    <w:basedOn w:val="DefaultParagraphFont"/>
    <w:uiPriority w:val="32"/>
    <w:qFormat/>
    <w:rsid w:val="002237A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8061798">
      <w:bodyDiv w:val="1"/>
      <w:marLeft w:val="0"/>
      <w:marRight w:val="0"/>
      <w:marTop w:val="0"/>
      <w:marBottom w:val="0"/>
      <w:divBdr>
        <w:top w:val="none" w:sz="0" w:space="0" w:color="auto"/>
        <w:left w:val="none" w:sz="0" w:space="0" w:color="auto"/>
        <w:bottom w:val="none" w:sz="0" w:space="0" w:color="auto"/>
        <w:right w:val="none" w:sz="0" w:space="0" w:color="auto"/>
      </w:divBdr>
    </w:div>
    <w:div w:id="12320787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473</Words>
  <Characters>2699</Characters>
  <Application>Microsoft Office Word</Application>
  <DocSecurity>0</DocSecurity>
  <Lines>22</Lines>
  <Paragraphs>6</Paragraphs>
  <ScaleCrop>false</ScaleCrop>
  <Company/>
  <LinksUpToDate>false</LinksUpToDate>
  <CharactersWithSpaces>3166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2025-09-09T20:05:00Z</dcterms:created>
  <dcterms:modified xsi:type="dcterms:W3CDTF">2025-09-09T20:05:00Z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