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F905F" w14:textId="77777777" w:rsidR="00D94246" w:rsidRDefault="00D94246" w:rsidP="00D94246">
      <w:pPr>
        <w:pStyle w:val="NoSpacing"/>
      </w:pPr>
      <w:r>
        <w:t>I am happy to report that March was a positive month. This has been the fifth consecutive month of increases. And even though this might make us more cautious about the markets, I have read that strong returns are typically a good sign for the next 12 months. We shall see.   </w:t>
      </w:r>
    </w:p>
    <w:p w14:paraId="4482447C" w14:textId="77777777" w:rsidR="00D94246" w:rsidRDefault="00D94246" w:rsidP="00D94246">
      <w:pPr>
        <w:pStyle w:val="NoSpacing"/>
      </w:pPr>
    </w:p>
    <w:p w14:paraId="548A16D2" w14:textId="77777777" w:rsidR="00D94246" w:rsidRDefault="00D94246" w:rsidP="00D94246">
      <w:pPr>
        <w:pStyle w:val="NoSpacing"/>
      </w:pPr>
      <w:r>
        <w:t xml:space="preserve">What is currently keeping me up at night these days? Two things: </w:t>
      </w:r>
    </w:p>
    <w:p w14:paraId="509A64F5" w14:textId="77777777" w:rsidR="00D94246" w:rsidRDefault="00D94246" w:rsidP="00D94246">
      <w:pPr>
        <w:pStyle w:val="NoSpacing"/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Market interest rates (as evidenced by the 10-year US Treasury rate, as opposed to the central bank rate) have been creeping up again, just like they did back late last summer until mid-October. This could lead to a decline in stocks, just as it did last fall. </w:t>
      </w:r>
    </w:p>
    <w:p w14:paraId="4E1FEFB5" w14:textId="77777777" w:rsidR="00D94246" w:rsidRDefault="00D94246" w:rsidP="00D94246">
      <w:pPr>
        <w:pStyle w:val="NoSpacing"/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The possibility of some major escalation in the geo-political tensions we are seeing across the globe (</w:t>
      </w:r>
      <w:proofErr w:type="gramStart"/>
      <w:r>
        <w:rPr>
          <w:rFonts w:eastAsia="Times New Roman"/>
        </w:rPr>
        <w:t>e.g.</w:t>
      </w:r>
      <w:proofErr w:type="gramEnd"/>
      <w:r>
        <w:rPr>
          <w:rFonts w:eastAsia="Times New Roman"/>
        </w:rPr>
        <w:t xml:space="preserve"> Israel/Iran; Russia/Ukraine/NATO; North Korea; China/Taiwan/USA).</w:t>
      </w:r>
    </w:p>
    <w:p w14:paraId="3A3BD164" w14:textId="77777777" w:rsidR="00D94246" w:rsidRDefault="00D94246" w:rsidP="00D94246">
      <w:pPr>
        <w:pStyle w:val="NoSpacing"/>
        <w:ind w:left="720"/>
      </w:pPr>
    </w:p>
    <w:p w14:paraId="23DCAC9E" w14:textId="77777777" w:rsidR="00D94246" w:rsidRDefault="00D94246" w:rsidP="00D94246">
      <w:pPr>
        <w:pStyle w:val="NoSpacing"/>
      </w:pPr>
      <w:r>
        <w:t>On the other hand, some things that might worry others do not particularly worry me (</w:t>
      </w:r>
      <w:proofErr w:type="gramStart"/>
      <w:r>
        <w:t>market-wise</w:t>
      </w:r>
      <w:proofErr w:type="gramEnd"/>
      <w:r>
        <w:t xml:space="preserve"> anyway). For example:</w:t>
      </w:r>
    </w:p>
    <w:p w14:paraId="63D6E138" w14:textId="77777777" w:rsidR="00D94246" w:rsidRDefault="00D94246" w:rsidP="00D94246">
      <w:pPr>
        <w:pStyle w:val="NoSpacing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The timing of the first central bank rate cut, whether in Canada or in the </w:t>
      </w:r>
      <w:proofErr w:type="gramStart"/>
      <w:r>
        <w:rPr>
          <w:rFonts w:eastAsia="Times New Roman"/>
        </w:rPr>
        <w:t>U.S..</w:t>
      </w:r>
      <w:proofErr w:type="gramEnd"/>
    </w:p>
    <w:p w14:paraId="458B078C" w14:textId="77777777" w:rsidR="00D94246" w:rsidRDefault="00D94246" w:rsidP="00D94246">
      <w:pPr>
        <w:pStyle w:val="NoSpacing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>The result of the U.S. elections in November.</w:t>
      </w:r>
    </w:p>
    <w:p w14:paraId="01AD5669" w14:textId="77777777" w:rsidR="00D94246" w:rsidRDefault="00D94246" w:rsidP="00D94246">
      <w:pPr>
        <w:pStyle w:val="NoSpacing"/>
      </w:pPr>
    </w:p>
    <w:p w14:paraId="71D8B7BC" w14:textId="77777777" w:rsidR="00D94246" w:rsidRDefault="00D94246" w:rsidP="00D94246">
      <w:pPr>
        <w:pStyle w:val="NoSpacing"/>
      </w:pPr>
      <w:r>
        <w:t xml:space="preserve">The Canadian economy seems weaker than the U.S. economy, as evidenced by our higher unemployment rate. So I would not be surprised to see Canada lower its central bank rate before the </w:t>
      </w:r>
      <w:proofErr w:type="gramStart"/>
      <w:r>
        <w:t>U.S..</w:t>
      </w:r>
      <w:proofErr w:type="gramEnd"/>
      <w:r>
        <w:t xml:space="preserve"> The low U.S. unemployment rate coupled with the strength of the U.S. consumer and corporate profits will probably keep interest rates higher in the </w:t>
      </w:r>
      <w:proofErr w:type="gramStart"/>
      <w:r>
        <w:t>U.S..</w:t>
      </w:r>
      <w:proofErr w:type="gramEnd"/>
      <w:r>
        <w:t xml:space="preserve"> Bottom line: rates in the U.S. might stay higher longer, but for the right reason, </w:t>
      </w:r>
      <w:proofErr w:type="gramStart"/>
      <w:r>
        <w:t>i.e.</w:t>
      </w:r>
      <w:proofErr w:type="gramEnd"/>
      <w:r>
        <w:t xml:space="preserve"> the economy is stronger. </w:t>
      </w:r>
    </w:p>
    <w:p w14:paraId="220D8CFB" w14:textId="77777777" w:rsidR="00D94246" w:rsidRDefault="00D94246" w:rsidP="00D94246">
      <w:pPr>
        <w:pStyle w:val="NoSpacing"/>
      </w:pPr>
    </w:p>
    <w:p w14:paraId="7CE62FF4" w14:textId="77777777" w:rsidR="00D94246" w:rsidRDefault="00D94246" w:rsidP="00D94246">
      <w:pPr>
        <w:pStyle w:val="NoSpacing"/>
      </w:pPr>
      <w:r>
        <w:t xml:space="preserve">In the very short run, I am paying very close attention to the ‘agreed-upon asset mix’ for my clients. For example, if there was an agreement to target 60% for the equity exposure of a discretionary investment portfolio, I make sure that the portfolio gets re-balanced in the event the strong markets have brought the equity exposure to say 65%. And while I am happy that the performance of the big mega cap U.S. stocks has contributed to the strength in the markets over the past five months, I also make sure that the equity portion of portfolios is sufficiently diversified. For instance, portfolios should also have exposure to ‘U.S. value’ and/or ‘U.S. small &amp; mid cap’ </w:t>
      </w:r>
      <w:proofErr w:type="gramStart"/>
      <w:r>
        <w:t>stocks ,</w:t>
      </w:r>
      <w:proofErr w:type="gramEnd"/>
      <w:r>
        <w:t xml:space="preserve"> and adequate exposure to Canadian and international stocks. This is all part of the ongoing Risk Management process we seek to implement.</w:t>
      </w:r>
    </w:p>
    <w:p w14:paraId="25CA9B61" w14:textId="77777777" w:rsidR="00D94246" w:rsidRDefault="00D94246" w:rsidP="00D94246">
      <w:pPr>
        <w:pStyle w:val="NoSpacing"/>
      </w:pPr>
    </w:p>
    <w:p w14:paraId="68B795E7" w14:textId="77777777" w:rsidR="00D94246" w:rsidRDefault="00D94246" w:rsidP="00D94246">
      <w:pPr>
        <w:pStyle w:val="NoSpacing"/>
      </w:pPr>
      <w:r>
        <w:t>Finally, on the investment management side, we view the recent increase in market interest rates as providing a possible investment opportunity for fixed income. For discretionary clients, this might translate into slightly increasing exposure to fixed income. For non-discretionary clients who do not currently have exposure to fixed income, it might mean suggesting a conversation in which we would discuss whether fixed income should now be part of their portfolios.  </w:t>
      </w:r>
    </w:p>
    <w:p w14:paraId="3B189F71" w14:textId="77777777" w:rsidR="00405124" w:rsidRDefault="00405124"/>
    <w:sectPr w:rsidR="00405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C152A"/>
    <w:multiLevelType w:val="hybridMultilevel"/>
    <w:tmpl w:val="61F0C2FA"/>
    <w:lvl w:ilvl="0" w:tplc="2B6AC49E">
      <w:start w:val="1"/>
      <w:numFmt w:val="decimal"/>
      <w:lvlText w:val="(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A42A2B"/>
    <w:multiLevelType w:val="hybridMultilevel"/>
    <w:tmpl w:val="C6A6751A"/>
    <w:lvl w:ilvl="0" w:tplc="0DCC970A">
      <w:start w:val="1"/>
      <w:numFmt w:val="decimal"/>
      <w:lvlText w:val="(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57419245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561530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246"/>
    <w:rsid w:val="00102924"/>
    <w:rsid w:val="00405124"/>
    <w:rsid w:val="00D94246"/>
    <w:rsid w:val="00DE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F2A0CE"/>
  <w15:chartTrackingRefBased/>
  <w15:docId w15:val="{E600DBEC-A9FA-4B8E-A0D1-77A02B1A2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1"/>
    <w:qFormat/>
    <w:rsid w:val="00D94246"/>
    <w:pPr>
      <w:spacing w:after="0" w:line="240" w:lineRule="auto"/>
    </w:pPr>
    <w:rPr>
      <w:rFonts w:ascii="Calibri" w:hAnsi="Calibri" w:cs="Calibri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241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415</Words>
  <Characters>2368</Characters>
  <Application>Microsoft Office Word</Application>
  <DocSecurity>0</DocSecurity>
  <Lines>19</Lines>
  <Paragraphs>5</Paragraphs>
  <ScaleCrop>false</ScaleCrop>
  <Company/>
  <LinksUpToDate>false</LinksUpToDate>
  <CharactersWithSpaces>2778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Freel, Patrick (He/Him/His)</dc:creator>
  <cp:keywords/>
  <dc:description/>
  <cp:lastModifiedBy>Freel, Patrick (He/Him/His)</cp:lastModifiedBy>
  <cp:revision>1</cp:revision>
  <dcterms:created xsi:type="dcterms:W3CDTF">2024-07-12T14:26:00Z</dcterms:created>
  <dcterms:modified xsi:type="dcterms:W3CDTF">2024-07-12T14:27:00Z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