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E0703" w14:textId="5FD7B9EE" w:rsidR="004E74D2" w:rsidRPr="004E74D2" w:rsidRDefault="00EC6ACF" w:rsidP="00C5473D">
      <w:pPr>
        <w:pStyle w:val="Heading2"/>
        <w:ind w:left="-450" w:right="-563"/>
        <w:jc w:val="both"/>
        <w:rPr>
          <w:rFonts w:ascii="Garamond" w:hAnsi="Garamond"/>
          <w:color w:val="auto"/>
          <w:sz w:val="24"/>
          <w:szCs w:val="24"/>
          <w:u w:val="single"/>
        </w:rPr>
      </w:pPr>
      <w:r>
        <w:rPr>
          <w:rStyle w:val="Strong"/>
          <w:rFonts w:ascii="Garamond" w:hAnsi="Garamond"/>
          <w:color w:val="auto"/>
          <w:sz w:val="24"/>
          <w:szCs w:val="24"/>
          <w:u w:val="single"/>
        </w:rPr>
        <w:t>This World is Changing Fast</w:t>
      </w:r>
    </w:p>
    <w:p w14:paraId="4016A652" w14:textId="5DF4F0B7" w:rsidR="004E74D2" w:rsidRDefault="00B62884" w:rsidP="00C5473D">
      <w:pPr>
        <w:pStyle w:val="NormalWeb"/>
        <w:ind w:left="-450" w:right="-563"/>
        <w:jc w:val="both"/>
        <w:rPr>
          <w:rFonts w:ascii="Century Gothic" w:hAnsi="Century Gothic"/>
          <w:sz w:val="19"/>
          <w:szCs w:val="19"/>
        </w:rPr>
      </w:pPr>
      <w:r>
        <w:rPr>
          <w:rFonts w:ascii="Century Gothic" w:hAnsi="Century Gothic"/>
          <w:sz w:val="19"/>
          <w:szCs w:val="19"/>
        </w:rPr>
        <w:t xml:space="preserve">The past 12 months have seen the return of </w:t>
      </w:r>
      <w:r w:rsidR="00415F42">
        <w:rPr>
          <w:rFonts w:ascii="Century Gothic" w:hAnsi="Century Gothic"/>
          <w:sz w:val="19"/>
          <w:szCs w:val="19"/>
        </w:rPr>
        <w:t>a divisive U.S. President</w:t>
      </w:r>
      <w:r>
        <w:rPr>
          <w:rFonts w:ascii="Century Gothic" w:hAnsi="Century Gothic"/>
          <w:sz w:val="19"/>
          <w:szCs w:val="19"/>
        </w:rPr>
        <w:t xml:space="preserve">, </w:t>
      </w:r>
      <w:r w:rsidR="00174ED7">
        <w:rPr>
          <w:rFonts w:ascii="Century Gothic" w:hAnsi="Century Gothic"/>
          <w:sz w:val="19"/>
          <w:szCs w:val="19"/>
        </w:rPr>
        <w:t>tariff threats</w:t>
      </w:r>
      <w:r w:rsidR="00C407DA">
        <w:rPr>
          <w:rFonts w:ascii="Century Gothic" w:hAnsi="Century Gothic"/>
          <w:sz w:val="19"/>
          <w:szCs w:val="19"/>
        </w:rPr>
        <w:t xml:space="preserve"> and</w:t>
      </w:r>
      <w:r>
        <w:rPr>
          <w:rFonts w:ascii="Century Gothic" w:hAnsi="Century Gothic"/>
          <w:sz w:val="19"/>
          <w:szCs w:val="19"/>
        </w:rPr>
        <w:t xml:space="preserve"> market turmoil</w:t>
      </w:r>
      <w:r w:rsidR="005B05EE">
        <w:rPr>
          <w:rFonts w:ascii="Century Gothic" w:hAnsi="Century Gothic"/>
          <w:sz w:val="19"/>
          <w:szCs w:val="19"/>
        </w:rPr>
        <w:t>,</w:t>
      </w:r>
      <w:r>
        <w:rPr>
          <w:rFonts w:ascii="Century Gothic" w:hAnsi="Century Gothic"/>
          <w:sz w:val="19"/>
          <w:szCs w:val="19"/>
        </w:rPr>
        <w:t xml:space="preserve"> followed by </w:t>
      </w:r>
      <w:r w:rsidR="00C24F26">
        <w:rPr>
          <w:rFonts w:ascii="Century Gothic" w:hAnsi="Century Gothic"/>
          <w:sz w:val="19"/>
          <w:szCs w:val="19"/>
        </w:rPr>
        <w:t xml:space="preserve">unbridled </w:t>
      </w:r>
      <w:r>
        <w:rPr>
          <w:rFonts w:ascii="Century Gothic" w:hAnsi="Century Gothic"/>
          <w:sz w:val="19"/>
          <w:szCs w:val="19"/>
        </w:rPr>
        <w:t xml:space="preserve">euphoria driven by artificial </w:t>
      </w:r>
      <w:r w:rsidR="00AA6A55">
        <w:rPr>
          <w:rFonts w:ascii="Century Gothic" w:hAnsi="Century Gothic"/>
          <w:sz w:val="19"/>
          <w:szCs w:val="19"/>
        </w:rPr>
        <w:t xml:space="preserve">intelligence </w:t>
      </w:r>
      <w:r>
        <w:rPr>
          <w:rFonts w:ascii="Century Gothic" w:hAnsi="Century Gothic"/>
          <w:sz w:val="19"/>
          <w:szCs w:val="19"/>
        </w:rPr>
        <w:t>themes</w:t>
      </w:r>
      <w:r w:rsidR="00C24F26">
        <w:rPr>
          <w:rFonts w:ascii="Century Gothic" w:hAnsi="Century Gothic"/>
          <w:sz w:val="19"/>
          <w:szCs w:val="19"/>
        </w:rPr>
        <w:t xml:space="preserve"> both</w:t>
      </w:r>
      <w:r>
        <w:rPr>
          <w:rFonts w:ascii="Century Gothic" w:hAnsi="Century Gothic"/>
          <w:sz w:val="19"/>
          <w:szCs w:val="19"/>
        </w:rPr>
        <w:t xml:space="preserve"> real and perceived. To start a new year, we have the </w:t>
      </w:r>
      <w:r w:rsidR="00C24F26">
        <w:rPr>
          <w:rFonts w:ascii="Century Gothic" w:hAnsi="Century Gothic"/>
          <w:sz w:val="19"/>
          <w:szCs w:val="19"/>
        </w:rPr>
        <w:t>capturing</w:t>
      </w:r>
      <w:r>
        <w:rPr>
          <w:rFonts w:ascii="Century Gothic" w:hAnsi="Century Gothic"/>
          <w:sz w:val="19"/>
          <w:szCs w:val="19"/>
        </w:rPr>
        <w:t xml:space="preserve"> of a South American President</w:t>
      </w:r>
      <w:r w:rsidR="00174ED7">
        <w:rPr>
          <w:rFonts w:ascii="Century Gothic" w:hAnsi="Century Gothic"/>
          <w:sz w:val="19"/>
          <w:szCs w:val="19"/>
        </w:rPr>
        <w:t>,</w:t>
      </w:r>
      <w:r>
        <w:rPr>
          <w:rFonts w:ascii="Century Gothic" w:hAnsi="Century Gothic"/>
          <w:sz w:val="19"/>
          <w:szCs w:val="19"/>
        </w:rPr>
        <w:t xml:space="preserve"> </w:t>
      </w:r>
      <w:r w:rsidRPr="00837D76">
        <w:rPr>
          <w:rFonts w:ascii="Century Gothic" w:hAnsi="Century Gothic"/>
          <w:sz w:val="19"/>
          <w:szCs w:val="19"/>
        </w:rPr>
        <w:t>and now seemingly</w:t>
      </w:r>
      <w:r w:rsidR="00837D76" w:rsidRPr="00837D76">
        <w:rPr>
          <w:rFonts w:ascii="Century Gothic" w:hAnsi="Century Gothic"/>
          <w:sz w:val="19"/>
          <w:szCs w:val="19"/>
        </w:rPr>
        <w:t xml:space="preserve"> a new world order from </w:t>
      </w:r>
      <w:r w:rsidR="00174ED7" w:rsidRPr="00837D76">
        <w:rPr>
          <w:rFonts w:ascii="Century Gothic" w:hAnsi="Century Gothic"/>
          <w:sz w:val="19"/>
          <w:szCs w:val="19"/>
        </w:rPr>
        <w:t xml:space="preserve">that </w:t>
      </w:r>
      <w:r w:rsidR="00837D76" w:rsidRPr="00837D76">
        <w:rPr>
          <w:rFonts w:ascii="Century Gothic" w:hAnsi="Century Gothic"/>
          <w:sz w:val="19"/>
          <w:szCs w:val="19"/>
        </w:rPr>
        <w:t xml:space="preserve">which </w:t>
      </w:r>
      <w:r w:rsidR="00174ED7" w:rsidRPr="00837D76">
        <w:rPr>
          <w:rFonts w:ascii="Century Gothic" w:hAnsi="Century Gothic"/>
          <w:sz w:val="19"/>
          <w:szCs w:val="19"/>
        </w:rPr>
        <w:t xml:space="preserve">has been </w:t>
      </w:r>
      <w:r w:rsidRPr="00837D76">
        <w:rPr>
          <w:rFonts w:ascii="Century Gothic" w:hAnsi="Century Gothic"/>
          <w:sz w:val="19"/>
          <w:szCs w:val="19"/>
        </w:rPr>
        <w:t xml:space="preserve">in place since </w:t>
      </w:r>
      <w:r w:rsidR="00174ED7" w:rsidRPr="00837D76">
        <w:rPr>
          <w:rFonts w:ascii="Century Gothic" w:hAnsi="Century Gothic"/>
          <w:sz w:val="19"/>
          <w:szCs w:val="19"/>
        </w:rPr>
        <w:t>post</w:t>
      </w:r>
      <w:r w:rsidRPr="00837D76">
        <w:rPr>
          <w:rFonts w:ascii="Century Gothic" w:hAnsi="Century Gothic"/>
          <w:sz w:val="19"/>
          <w:szCs w:val="19"/>
        </w:rPr>
        <w:t xml:space="preserve"> World War II</w:t>
      </w:r>
      <w:r w:rsidR="004E74D2" w:rsidRPr="00837D76">
        <w:rPr>
          <w:rFonts w:ascii="Century Gothic" w:hAnsi="Century Gothic"/>
          <w:sz w:val="19"/>
          <w:szCs w:val="19"/>
        </w:rPr>
        <w:t>.</w:t>
      </w:r>
      <w:r>
        <w:rPr>
          <w:rFonts w:ascii="Century Gothic" w:hAnsi="Century Gothic"/>
          <w:sz w:val="19"/>
          <w:szCs w:val="19"/>
        </w:rPr>
        <w:t xml:space="preserve"> </w:t>
      </w:r>
    </w:p>
    <w:p w14:paraId="4062A851" w14:textId="77777777" w:rsidR="00174ED7" w:rsidRDefault="00B62884" w:rsidP="00C5473D">
      <w:pPr>
        <w:pStyle w:val="NormalWeb"/>
        <w:ind w:left="-450" w:right="-563"/>
        <w:jc w:val="both"/>
        <w:rPr>
          <w:rFonts w:ascii="Century Gothic" w:hAnsi="Century Gothic"/>
          <w:sz w:val="19"/>
          <w:szCs w:val="19"/>
        </w:rPr>
      </w:pPr>
      <w:r>
        <w:rPr>
          <w:rFonts w:ascii="Century Gothic" w:hAnsi="Century Gothic"/>
          <w:sz w:val="19"/>
          <w:szCs w:val="19"/>
        </w:rPr>
        <w:t xml:space="preserve">If the headlines </w:t>
      </w:r>
      <w:r w:rsidR="00174ED7">
        <w:rPr>
          <w:rFonts w:ascii="Century Gothic" w:hAnsi="Century Gothic"/>
          <w:sz w:val="19"/>
          <w:szCs w:val="19"/>
        </w:rPr>
        <w:t>suggest history is accelerating</w:t>
      </w:r>
      <w:r>
        <w:rPr>
          <w:rFonts w:ascii="Century Gothic" w:hAnsi="Century Gothic"/>
          <w:sz w:val="19"/>
          <w:szCs w:val="19"/>
        </w:rPr>
        <w:t xml:space="preserve">, keep in mind, </w:t>
      </w:r>
      <w:r w:rsidR="005B05EE">
        <w:rPr>
          <w:rFonts w:ascii="Century Gothic" w:hAnsi="Century Gothic"/>
          <w:sz w:val="19"/>
          <w:szCs w:val="19"/>
        </w:rPr>
        <w:t>since 2020</w:t>
      </w:r>
      <w:r>
        <w:rPr>
          <w:rFonts w:ascii="Century Gothic" w:hAnsi="Century Gothic"/>
          <w:sz w:val="19"/>
          <w:szCs w:val="19"/>
        </w:rPr>
        <w:t xml:space="preserve"> we have already had a pandemic, a break down of global supply chains, a once</w:t>
      </w:r>
      <w:r w:rsidR="00174ED7">
        <w:rPr>
          <w:rFonts w:ascii="Century Gothic" w:hAnsi="Century Gothic"/>
          <w:sz w:val="19"/>
          <w:szCs w:val="19"/>
        </w:rPr>
        <w:t>-</w:t>
      </w:r>
      <w:r>
        <w:rPr>
          <w:rFonts w:ascii="Century Gothic" w:hAnsi="Century Gothic"/>
          <w:sz w:val="19"/>
          <w:szCs w:val="19"/>
        </w:rPr>
        <w:t>in</w:t>
      </w:r>
      <w:r w:rsidR="00174ED7">
        <w:rPr>
          <w:rFonts w:ascii="Century Gothic" w:hAnsi="Century Gothic"/>
          <w:sz w:val="19"/>
          <w:szCs w:val="19"/>
        </w:rPr>
        <w:t>-</w:t>
      </w:r>
      <w:r>
        <w:rPr>
          <w:rFonts w:ascii="Century Gothic" w:hAnsi="Century Gothic"/>
          <w:sz w:val="19"/>
          <w:szCs w:val="19"/>
        </w:rPr>
        <w:t>a</w:t>
      </w:r>
      <w:r w:rsidR="00174ED7">
        <w:rPr>
          <w:rFonts w:ascii="Century Gothic" w:hAnsi="Century Gothic"/>
          <w:sz w:val="19"/>
          <w:szCs w:val="19"/>
        </w:rPr>
        <w:t>-generation</w:t>
      </w:r>
      <w:r>
        <w:rPr>
          <w:rFonts w:ascii="Century Gothic" w:hAnsi="Century Gothic"/>
          <w:sz w:val="19"/>
          <w:szCs w:val="19"/>
        </w:rPr>
        <w:t xml:space="preserve"> inflation</w:t>
      </w:r>
      <w:r w:rsidR="00174ED7">
        <w:rPr>
          <w:rFonts w:ascii="Century Gothic" w:hAnsi="Century Gothic"/>
          <w:sz w:val="19"/>
          <w:szCs w:val="19"/>
        </w:rPr>
        <w:t>ary</w:t>
      </w:r>
      <w:r>
        <w:rPr>
          <w:rFonts w:ascii="Century Gothic" w:hAnsi="Century Gothic"/>
          <w:sz w:val="19"/>
          <w:szCs w:val="19"/>
        </w:rPr>
        <w:t xml:space="preserve"> surge</w:t>
      </w:r>
      <w:r w:rsidR="00174ED7">
        <w:rPr>
          <w:rFonts w:ascii="Century Gothic" w:hAnsi="Century Gothic"/>
          <w:sz w:val="19"/>
          <w:szCs w:val="19"/>
        </w:rPr>
        <w:t>,</w:t>
      </w:r>
      <w:r>
        <w:rPr>
          <w:rFonts w:ascii="Century Gothic" w:hAnsi="Century Gothic"/>
          <w:sz w:val="19"/>
          <w:szCs w:val="19"/>
        </w:rPr>
        <w:t xml:space="preserve"> amongst a myriad of other significant developments in</w:t>
      </w:r>
      <w:r w:rsidR="00C24F26">
        <w:rPr>
          <w:rFonts w:ascii="Century Gothic" w:hAnsi="Century Gothic"/>
          <w:sz w:val="19"/>
          <w:szCs w:val="19"/>
        </w:rPr>
        <w:t xml:space="preserve"> </w:t>
      </w:r>
      <w:r>
        <w:rPr>
          <w:rFonts w:ascii="Century Gothic" w:hAnsi="Century Gothic"/>
          <w:sz w:val="19"/>
          <w:szCs w:val="19"/>
        </w:rPr>
        <w:t xml:space="preserve">Ukraine, Iran, Europe and throughout the world. We at </w:t>
      </w:r>
      <w:r w:rsidR="00CB245F">
        <w:rPr>
          <w:rFonts w:ascii="Century Gothic" w:hAnsi="Century Gothic"/>
          <w:sz w:val="19"/>
          <w:szCs w:val="19"/>
        </w:rPr>
        <w:t>BWM</w:t>
      </w:r>
      <w:r>
        <w:rPr>
          <w:rFonts w:ascii="Century Gothic" w:hAnsi="Century Gothic"/>
          <w:sz w:val="19"/>
          <w:szCs w:val="19"/>
        </w:rPr>
        <w:t xml:space="preserve"> don’t believe in one future, but a range of possible </w:t>
      </w:r>
      <w:r w:rsidR="00174ED7">
        <w:rPr>
          <w:rFonts w:ascii="Century Gothic" w:hAnsi="Century Gothic"/>
          <w:sz w:val="19"/>
          <w:szCs w:val="19"/>
        </w:rPr>
        <w:t>outcomes</w:t>
      </w:r>
      <w:r>
        <w:rPr>
          <w:rFonts w:ascii="Century Gothic" w:hAnsi="Century Gothic"/>
          <w:sz w:val="19"/>
          <w:szCs w:val="19"/>
        </w:rPr>
        <w:t xml:space="preserve"> and proceed cautiously and thoughtfully in </w:t>
      </w:r>
      <w:r w:rsidR="00174ED7">
        <w:rPr>
          <w:rFonts w:ascii="Century Gothic" w:hAnsi="Century Gothic"/>
          <w:sz w:val="19"/>
          <w:szCs w:val="19"/>
        </w:rPr>
        <w:t xml:space="preserve">our </w:t>
      </w:r>
      <w:r>
        <w:rPr>
          <w:rFonts w:ascii="Century Gothic" w:hAnsi="Century Gothic"/>
          <w:sz w:val="19"/>
          <w:szCs w:val="19"/>
        </w:rPr>
        <w:t xml:space="preserve">portfolio strategy as a result. </w:t>
      </w:r>
    </w:p>
    <w:p w14:paraId="7AD897E0" w14:textId="70150065" w:rsidR="005B05EE" w:rsidRPr="005B05EE" w:rsidRDefault="00B62884" w:rsidP="005B05EE">
      <w:pPr>
        <w:pStyle w:val="NormalWeb"/>
        <w:ind w:left="-450" w:right="-563"/>
        <w:jc w:val="both"/>
        <w:rPr>
          <w:rFonts w:ascii="Century Gothic" w:hAnsi="Century Gothic"/>
          <w:color w:val="000000" w:themeColor="text1"/>
          <w:sz w:val="19"/>
          <w:szCs w:val="19"/>
        </w:rPr>
      </w:pPr>
      <w:r>
        <w:rPr>
          <w:rFonts w:ascii="Century Gothic" w:hAnsi="Century Gothic"/>
          <w:sz w:val="19"/>
          <w:szCs w:val="19"/>
        </w:rPr>
        <w:t xml:space="preserve">But first, where did we enter what is sure to be another dynamic year in </w:t>
      </w:r>
      <w:r w:rsidR="00CB245F">
        <w:rPr>
          <w:rFonts w:ascii="Century Gothic" w:hAnsi="Century Gothic"/>
          <w:sz w:val="19"/>
          <w:szCs w:val="19"/>
        </w:rPr>
        <w:t xml:space="preserve">financial </w:t>
      </w:r>
      <w:r>
        <w:rPr>
          <w:rFonts w:ascii="Century Gothic" w:hAnsi="Century Gothic"/>
          <w:sz w:val="19"/>
          <w:szCs w:val="19"/>
        </w:rPr>
        <w:t>markets?</w:t>
      </w:r>
      <w:r w:rsidR="00174ED7">
        <w:rPr>
          <w:rFonts w:ascii="Century Gothic" w:hAnsi="Century Gothic"/>
          <w:sz w:val="19"/>
          <w:szCs w:val="19"/>
        </w:rPr>
        <w:t xml:space="preserve"> </w:t>
      </w:r>
      <w:r w:rsidR="005B05EE" w:rsidRPr="005B05EE">
        <w:rPr>
          <w:rFonts w:ascii="Century Gothic" w:hAnsi="Century Gothic"/>
          <w:color w:val="000000" w:themeColor="text1"/>
          <w:sz w:val="19"/>
          <w:szCs w:val="19"/>
        </w:rPr>
        <w:t xml:space="preserve">The fourth quarter ended with most major stock markets up, albeit </w:t>
      </w:r>
      <w:r w:rsidR="00B74AEE">
        <w:rPr>
          <w:rFonts w:ascii="Century Gothic" w:hAnsi="Century Gothic"/>
          <w:color w:val="000000" w:themeColor="text1"/>
          <w:sz w:val="19"/>
          <w:szCs w:val="19"/>
        </w:rPr>
        <w:t xml:space="preserve">more </w:t>
      </w:r>
      <w:r w:rsidR="005B05EE" w:rsidRPr="005B05EE">
        <w:rPr>
          <w:rFonts w:ascii="Century Gothic" w:hAnsi="Century Gothic"/>
          <w:color w:val="000000" w:themeColor="text1"/>
          <w:sz w:val="19"/>
          <w:szCs w:val="19"/>
        </w:rPr>
        <w:t xml:space="preserve">modestly following significant gains earlier in the year. The global stock market increased </w:t>
      </w:r>
      <w:r w:rsidR="00B74AEE">
        <w:rPr>
          <w:rFonts w:ascii="Century Gothic" w:hAnsi="Century Gothic"/>
          <w:color w:val="000000" w:themeColor="text1"/>
          <w:sz w:val="19"/>
          <w:szCs w:val="19"/>
        </w:rPr>
        <w:t>2.9</w:t>
      </w:r>
      <w:r w:rsidR="005B05EE" w:rsidRPr="005B05EE">
        <w:rPr>
          <w:rFonts w:ascii="Century Gothic" w:hAnsi="Century Gothic"/>
          <w:color w:val="000000" w:themeColor="text1"/>
          <w:sz w:val="19"/>
          <w:szCs w:val="19"/>
        </w:rPr>
        <w:t xml:space="preserve">% in the fourth quarter, ending the year up 19.5%. Leadership in 2025 was in stark contrast to the past several years, with developed markets outside the U.S. </w:t>
      </w:r>
      <w:r w:rsidR="00C24F26">
        <w:rPr>
          <w:rFonts w:ascii="Century Gothic" w:hAnsi="Century Gothic"/>
          <w:color w:val="000000" w:themeColor="text1"/>
          <w:sz w:val="19"/>
          <w:szCs w:val="19"/>
        </w:rPr>
        <w:t>(</w:t>
      </w:r>
      <w:r w:rsidR="00DA71B0">
        <w:rPr>
          <w:rFonts w:ascii="Century Gothic" w:hAnsi="Century Gothic"/>
          <w:color w:val="000000" w:themeColor="text1"/>
          <w:sz w:val="19"/>
          <w:szCs w:val="19"/>
        </w:rPr>
        <w:t>tracked by the</w:t>
      </w:r>
      <w:r w:rsidR="005B05EE" w:rsidRPr="005B05EE">
        <w:rPr>
          <w:rFonts w:ascii="Century Gothic" w:hAnsi="Century Gothic"/>
          <w:color w:val="000000" w:themeColor="text1"/>
          <w:sz w:val="19"/>
          <w:szCs w:val="19"/>
        </w:rPr>
        <w:t xml:space="preserve"> EAFE index</w:t>
      </w:r>
      <w:r w:rsidR="00C24F26">
        <w:rPr>
          <w:rFonts w:ascii="Century Gothic" w:hAnsi="Century Gothic"/>
          <w:color w:val="000000" w:themeColor="text1"/>
          <w:sz w:val="19"/>
          <w:szCs w:val="19"/>
        </w:rPr>
        <w:t>)</w:t>
      </w:r>
      <w:r w:rsidR="005B05EE" w:rsidRPr="005B05EE">
        <w:rPr>
          <w:rFonts w:ascii="Century Gothic" w:hAnsi="Century Gothic"/>
          <w:color w:val="000000" w:themeColor="text1"/>
          <w:sz w:val="19"/>
          <w:szCs w:val="19"/>
        </w:rPr>
        <w:t xml:space="preserve"> up </w:t>
      </w:r>
      <w:r w:rsidR="00B74AEE">
        <w:rPr>
          <w:rFonts w:ascii="Century Gothic" w:hAnsi="Century Gothic"/>
          <w:color w:val="000000" w:themeColor="text1"/>
          <w:sz w:val="19"/>
          <w:szCs w:val="19"/>
        </w:rPr>
        <w:t>4.5</w:t>
      </w:r>
      <w:r w:rsidR="005B05EE" w:rsidRPr="005B05EE">
        <w:rPr>
          <w:rFonts w:ascii="Century Gothic" w:hAnsi="Century Gothic"/>
          <w:color w:val="000000" w:themeColor="text1"/>
          <w:sz w:val="19"/>
          <w:szCs w:val="19"/>
        </w:rPr>
        <w:t>% in Q4 and a very strong 27.9% on the year. Fiscal stimulus in Europe, strength in developed Asian countries like Japan, and even renewed interest in the Canadian stock market drove the outperformance</w:t>
      </w:r>
      <w:r w:rsidR="00C24F26">
        <w:rPr>
          <w:rFonts w:ascii="Century Gothic" w:hAnsi="Century Gothic"/>
          <w:color w:val="000000" w:themeColor="text1"/>
          <w:sz w:val="19"/>
          <w:szCs w:val="19"/>
        </w:rPr>
        <w:t xml:space="preserve"> vis a vis the U.S. market</w:t>
      </w:r>
      <w:r w:rsidR="005B05EE" w:rsidRPr="005B05EE">
        <w:rPr>
          <w:rFonts w:ascii="Century Gothic" w:hAnsi="Century Gothic"/>
          <w:color w:val="000000" w:themeColor="text1"/>
          <w:sz w:val="19"/>
          <w:szCs w:val="19"/>
        </w:rPr>
        <w:t xml:space="preserve">. Buoyed by the historic move higher in gold prices, Canada’s S&amp;P/TSX Composite index was up </w:t>
      </w:r>
      <w:r w:rsidR="00B74AEE">
        <w:rPr>
          <w:rFonts w:ascii="Century Gothic" w:hAnsi="Century Gothic"/>
          <w:color w:val="000000" w:themeColor="text1"/>
          <w:sz w:val="19"/>
          <w:szCs w:val="19"/>
        </w:rPr>
        <w:t>5.6</w:t>
      </w:r>
      <w:r w:rsidR="005B05EE" w:rsidRPr="005B05EE">
        <w:rPr>
          <w:rFonts w:ascii="Century Gothic" w:hAnsi="Century Gothic"/>
          <w:color w:val="000000" w:themeColor="text1"/>
          <w:sz w:val="19"/>
          <w:szCs w:val="19"/>
        </w:rPr>
        <w:t>% on the quarter</w:t>
      </w:r>
      <w:r w:rsidR="00C24F26">
        <w:rPr>
          <w:rFonts w:ascii="Century Gothic" w:hAnsi="Century Gothic"/>
          <w:color w:val="000000" w:themeColor="text1"/>
          <w:sz w:val="19"/>
          <w:szCs w:val="19"/>
        </w:rPr>
        <w:t>,</w:t>
      </w:r>
      <w:r w:rsidR="005B05EE" w:rsidRPr="005B05EE">
        <w:rPr>
          <w:rFonts w:ascii="Century Gothic" w:hAnsi="Century Gothic"/>
          <w:color w:val="000000" w:themeColor="text1"/>
          <w:sz w:val="19"/>
          <w:szCs w:val="19"/>
        </w:rPr>
        <w:t xml:space="preserve"> resulting in one of its best relative performance years in recent memory</w:t>
      </w:r>
      <w:r w:rsidR="00174ED7">
        <w:rPr>
          <w:rFonts w:ascii="Century Gothic" w:hAnsi="Century Gothic"/>
          <w:color w:val="000000" w:themeColor="text1"/>
          <w:sz w:val="19"/>
          <w:szCs w:val="19"/>
        </w:rPr>
        <w:t>,</w:t>
      </w:r>
      <w:r w:rsidR="005B05EE" w:rsidRPr="005B05EE">
        <w:rPr>
          <w:rFonts w:ascii="Century Gothic" w:hAnsi="Century Gothic"/>
          <w:color w:val="000000" w:themeColor="text1"/>
          <w:sz w:val="19"/>
          <w:szCs w:val="19"/>
        </w:rPr>
        <w:t xml:space="preserve"> with an annual price gain of 28.2%. </w:t>
      </w:r>
    </w:p>
    <w:p w14:paraId="48C10780" w14:textId="648C1EB9" w:rsidR="00B62884" w:rsidRPr="005B05EE" w:rsidRDefault="005B05EE" w:rsidP="005B05EE">
      <w:pPr>
        <w:pStyle w:val="NormalWeb"/>
        <w:ind w:left="-450" w:right="-563"/>
        <w:jc w:val="both"/>
        <w:rPr>
          <w:rFonts w:ascii="Century Gothic" w:hAnsi="Century Gothic"/>
          <w:color w:val="000000" w:themeColor="text1"/>
          <w:sz w:val="19"/>
          <w:szCs w:val="19"/>
        </w:rPr>
      </w:pPr>
      <w:r w:rsidRPr="005B05EE">
        <w:rPr>
          <w:rFonts w:ascii="Century Gothic" w:hAnsi="Century Gothic"/>
          <w:color w:val="000000" w:themeColor="text1"/>
          <w:sz w:val="19"/>
          <w:szCs w:val="19"/>
        </w:rPr>
        <w:t>Bonds</w:t>
      </w:r>
      <w:r w:rsidR="00174ED7">
        <w:rPr>
          <w:rFonts w:ascii="Century Gothic" w:hAnsi="Century Gothic"/>
          <w:color w:val="000000" w:themeColor="text1"/>
          <w:sz w:val="19"/>
          <w:szCs w:val="19"/>
        </w:rPr>
        <w:t xml:space="preserve"> (</w:t>
      </w:r>
      <w:r w:rsidRPr="005B05EE">
        <w:rPr>
          <w:rFonts w:ascii="Century Gothic" w:hAnsi="Century Gothic"/>
          <w:color w:val="000000" w:themeColor="text1"/>
          <w:sz w:val="19"/>
          <w:szCs w:val="19"/>
        </w:rPr>
        <w:t>as is usually the case</w:t>
      </w:r>
      <w:r w:rsidR="00174ED7">
        <w:rPr>
          <w:rFonts w:ascii="Century Gothic" w:hAnsi="Century Gothic"/>
          <w:color w:val="000000" w:themeColor="text1"/>
          <w:sz w:val="19"/>
          <w:szCs w:val="19"/>
        </w:rPr>
        <w:t xml:space="preserve">) </w:t>
      </w:r>
      <w:r w:rsidRPr="005B05EE">
        <w:rPr>
          <w:rFonts w:ascii="Century Gothic" w:hAnsi="Century Gothic"/>
          <w:color w:val="000000" w:themeColor="text1"/>
          <w:sz w:val="19"/>
          <w:szCs w:val="19"/>
        </w:rPr>
        <w:t>were less exciting</w:t>
      </w:r>
      <w:r w:rsidR="000B5ABD">
        <w:rPr>
          <w:rFonts w:ascii="Century Gothic" w:hAnsi="Century Gothic"/>
          <w:color w:val="000000" w:themeColor="text1"/>
          <w:sz w:val="19"/>
          <w:szCs w:val="19"/>
        </w:rPr>
        <w:t xml:space="preserve">. </w:t>
      </w:r>
      <w:r w:rsidRPr="005B05EE">
        <w:rPr>
          <w:rFonts w:ascii="Century Gothic" w:hAnsi="Century Gothic"/>
          <w:color w:val="000000" w:themeColor="text1"/>
          <w:sz w:val="19"/>
          <w:szCs w:val="19"/>
        </w:rPr>
        <w:t xml:space="preserve">U.S. and global bonds showed strength in 2025 with the U.S. bond market up </w:t>
      </w:r>
      <w:r w:rsidR="00B74AEE">
        <w:rPr>
          <w:rFonts w:ascii="Century Gothic" w:hAnsi="Century Gothic"/>
          <w:color w:val="000000" w:themeColor="text1"/>
          <w:sz w:val="19"/>
          <w:szCs w:val="19"/>
        </w:rPr>
        <w:t>7.3</w:t>
      </w:r>
      <w:r w:rsidRPr="005B05EE">
        <w:rPr>
          <w:rFonts w:ascii="Century Gothic" w:hAnsi="Century Gothic"/>
          <w:color w:val="000000" w:themeColor="text1"/>
          <w:sz w:val="19"/>
          <w:szCs w:val="19"/>
        </w:rPr>
        <w:t xml:space="preserve">% </w:t>
      </w:r>
      <w:r w:rsidR="00174ED7">
        <w:rPr>
          <w:rFonts w:ascii="Century Gothic" w:hAnsi="Century Gothic"/>
          <w:color w:val="000000" w:themeColor="text1"/>
          <w:sz w:val="19"/>
          <w:szCs w:val="19"/>
        </w:rPr>
        <w:t>for 2025</w:t>
      </w:r>
      <w:r w:rsidRPr="005B05EE">
        <w:rPr>
          <w:rFonts w:ascii="Century Gothic" w:hAnsi="Century Gothic"/>
          <w:color w:val="000000" w:themeColor="text1"/>
          <w:sz w:val="19"/>
          <w:szCs w:val="19"/>
        </w:rPr>
        <w:t xml:space="preserve"> (</w:t>
      </w:r>
      <w:r w:rsidR="00B74AEE">
        <w:rPr>
          <w:rFonts w:ascii="Century Gothic" w:hAnsi="Century Gothic"/>
          <w:color w:val="000000" w:themeColor="text1"/>
          <w:sz w:val="19"/>
          <w:szCs w:val="19"/>
        </w:rPr>
        <w:t>1.1</w:t>
      </w:r>
      <w:r w:rsidRPr="005B05EE">
        <w:rPr>
          <w:rFonts w:ascii="Century Gothic" w:hAnsi="Century Gothic"/>
          <w:color w:val="000000" w:themeColor="text1"/>
          <w:sz w:val="19"/>
          <w:szCs w:val="19"/>
        </w:rPr>
        <w:t>% in Q4) and the global market up an even stronger 8.2% (0.</w:t>
      </w:r>
      <w:r w:rsidR="00B74AEE">
        <w:rPr>
          <w:rFonts w:ascii="Century Gothic" w:hAnsi="Century Gothic"/>
          <w:color w:val="000000" w:themeColor="text1"/>
          <w:sz w:val="19"/>
          <w:szCs w:val="19"/>
        </w:rPr>
        <w:t>2</w:t>
      </w:r>
      <w:r w:rsidRPr="005B05EE">
        <w:rPr>
          <w:rFonts w:ascii="Century Gothic" w:hAnsi="Century Gothic"/>
          <w:color w:val="000000" w:themeColor="text1"/>
          <w:sz w:val="19"/>
          <w:szCs w:val="19"/>
        </w:rPr>
        <w:t xml:space="preserve">% </w:t>
      </w:r>
      <w:r w:rsidR="00174ED7">
        <w:rPr>
          <w:rFonts w:ascii="Century Gothic" w:hAnsi="Century Gothic"/>
          <w:color w:val="000000" w:themeColor="text1"/>
          <w:sz w:val="19"/>
          <w:szCs w:val="19"/>
        </w:rPr>
        <w:t>in Q4</w:t>
      </w:r>
      <w:r w:rsidRPr="005B05EE">
        <w:rPr>
          <w:rFonts w:ascii="Century Gothic" w:hAnsi="Century Gothic"/>
          <w:color w:val="000000" w:themeColor="text1"/>
          <w:sz w:val="19"/>
          <w:szCs w:val="19"/>
        </w:rPr>
        <w:t>). After significant Central Bank cuts in Canada and a new federal stimulus plan announced by Mark Carney</w:t>
      </w:r>
      <w:r w:rsidR="00C24F26">
        <w:rPr>
          <w:rFonts w:ascii="Century Gothic" w:hAnsi="Century Gothic"/>
          <w:color w:val="000000" w:themeColor="text1"/>
          <w:sz w:val="19"/>
          <w:szCs w:val="19"/>
        </w:rPr>
        <w:t>’s</w:t>
      </w:r>
      <w:r w:rsidRPr="005B05EE">
        <w:rPr>
          <w:rFonts w:ascii="Century Gothic" w:hAnsi="Century Gothic"/>
          <w:color w:val="000000" w:themeColor="text1"/>
          <w:sz w:val="19"/>
          <w:szCs w:val="19"/>
        </w:rPr>
        <w:t xml:space="preserve"> Liberal government, bond </w:t>
      </w:r>
      <w:r w:rsidR="00174ED7" w:rsidRPr="005B05EE">
        <w:rPr>
          <w:rFonts w:ascii="Century Gothic" w:hAnsi="Century Gothic"/>
          <w:color w:val="000000" w:themeColor="text1"/>
          <w:sz w:val="19"/>
          <w:szCs w:val="19"/>
        </w:rPr>
        <w:t>market</w:t>
      </w:r>
      <w:r w:rsidR="00174ED7">
        <w:rPr>
          <w:rFonts w:ascii="Century Gothic" w:hAnsi="Century Gothic"/>
          <w:color w:val="000000" w:themeColor="text1"/>
          <w:sz w:val="19"/>
          <w:szCs w:val="19"/>
        </w:rPr>
        <w:t>s</w:t>
      </w:r>
      <w:r w:rsidRPr="005B05EE">
        <w:rPr>
          <w:rFonts w:ascii="Century Gothic" w:hAnsi="Century Gothic"/>
          <w:color w:val="000000" w:themeColor="text1"/>
          <w:sz w:val="19"/>
          <w:szCs w:val="19"/>
        </w:rPr>
        <w:t xml:space="preserve"> weakened in the quarter with the Canada Bond Universe down </w:t>
      </w:r>
      <w:r w:rsidR="00C24F26">
        <w:rPr>
          <w:rFonts w:ascii="Century Gothic" w:hAnsi="Century Gothic"/>
          <w:color w:val="000000" w:themeColor="text1"/>
          <w:sz w:val="19"/>
          <w:szCs w:val="19"/>
        </w:rPr>
        <w:t>-</w:t>
      </w:r>
      <w:r w:rsidR="00B74AEE">
        <w:rPr>
          <w:rFonts w:ascii="Century Gothic" w:hAnsi="Century Gothic"/>
          <w:color w:val="000000" w:themeColor="text1"/>
          <w:sz w:val="19"/>
          <w:szCs w:val="19"/>
        </w:rPr>
        <w:t>0.3</w:t>
      </w:r>
      <w:r w:rsidRPr="005B05EE">
        <w:rPr>
          <w:rFonts w:ascii="Century Gothic" w:hAnsi="Century Gothic"/>
          <w:color w:val="000000" w:themeColor="text1"/>
          <w:sz w:val="19"/>
          <w:szCs w:val="19"/>
        </w:rPr>
        <w:t>%. Despite recent softness, the market ended higher in 2025 with a total return of 2.6%.</w:t>
      </w:r>
    </w:p>
    <w:p w14:paraId="3FF7608B" w14:textId="61A2F634" w:rsidR="004E74D2" w:rsidRPr="004E74D2" w:rsidRDefault="00B62884" w:rsidP="00C5473D">
      <w:pPr>
        <w:pStyle w:val="Heading2"/>
        <w:ind w:left="-450" w:right="-563"/>
        <w:jc w:val="both"/>
        <w:rPr>
          <w:rStyle w:val="Strong"/>
          <w:rFonts w:ascii="Garamond" w:hAnsi="Garamond"/>
          <w:color w:val="auto"/>
          <w:sz w:val="24"/>
          <w:szCs w:val="24"/>
          <w:u w:val="single"/>
        </w:rPr>
      </w:pPr>
      <w:r>
        <w:rPr>
          <w:rStyle w:val="Strong"/>
          <w:rFonts w:ascii="Garamond" w:hAnsi="Garamond"/>
          <w:color w:val="auto"/>
          <w:sz w:val="24"/>
          <w:szCs w:val="24"/>
          <w:u w:val="single"/>
        </w:rPr>
        <w:t>Roaring ‘20s of the 2000s?</w:t>
      </w:r>
    </w:p>
    <w:p w14:paraId="5B1EC695" w14:textId="60180AA3" w:rsidR="00673F06" w:rsidRDefault="00B62884" w:rsidP="00C5473D">
      <w:pPr>
        <w:pStyle w:val="NormalWeb"/>
        <w:ind w:left="-450" w:right="-563"/>
        <w:jc w:val="both"/>
        <w:rPr>
          <w:rFonts w:ascii="Century Gothic" w:hAnsi="Century Gothic"/>
          <w:sz w:val="19"/>
          <w:szCs w:val="19"/>
        </w:rPr>
      </w:pPr>
      <w:r>
        <w:rPr>
          <w:rFonts w:ascii="Century Gothic" w:hAnsi="Century Gothic"/>
          <w:sz w:val="19"/>
          <w:szCs w:val="19"/>
        </w:rPr>
        <w:t xml:space="preserve">Every </w:t>
      </w:r>
      <w:r w:rsidR="00114242">
        <w:rPr>
          <w:rFonts w:ascii="Century Gothic" w:hAnsi="Century Gothic"/>
          <w:sz w:val="19"/>
          <w:szCs w:val="19"/>
        </w:rPr>
        <w:t>few generations</w:t>
      </w:r>
      <w:r>
        <w:rPr>
          <w:rFonts w:ascii="Century Gothic" w:hAnsi="Century Gothic"/>
          <w:sz w:val="19"/>
          <w:szCs w:val="19"/>
        </w:rPr>
        <w:t xml:space="preserve"> there is a</w:t>
      </w:r>
      <w:r w:rsidR="00114242" w:rsidRPr="00114242">
        <w:rPr>
          <w:rFonts w:ascii="Century Gothic" w:hAnsi="Century Gothic"/>
          <w:sz w:val="19"/>
          <w:szCs w:val="19"/>
        </w:rPr>
        <w:t xml:space="preserve"> transformative capital cycle </w:t>
      </w:r>
      <w:r w:rsidR="00114242">
        <w:rPr>
          <w:rFonts w:ascii="Century Gothic" w:hAnsi="Century Gothic"/>
          <w:sz w:val="19"/>
          <w:szCs w:val="19"/>
        </w:rPr>
        <w:t xml:space="preserve">that </w:t>
      </w:r>
      <w:r w:rsidR="00114242" w:rsidRPr="00114242">
        <w:rPr>
          <w:rFonts w:ascii="Century Gothic" w:hAnsi="Century Gothic"/>
          <w:sz w:val="19"/>
          <w:szCs w:val="19"/>
        </w:rPr>
        <w:t>reshapes economies and societies</w:t>
      </w:r>
      <w:r w:rsidR="004E74D2" w:rsidRPr="004E74D2">
        <w:rPr>
          <w:rFonts w:ascii="Century Gothic" w:hAnsi="Century Gothic"/>
          <w:sz w:val="19"/>
          <w:szCs w:val="19"/>
        </w:rPr>
        <w:t>.</w:t>
      </w:r>
      <w:r>
        <w:rPr>
          <w:rFonts w:ascii="Century Gothic" w:hAnsi="Century Gothic"/>
          <w:sz w:val="19"/>
          <w:szCs w:val="19"/>
        </w:rPr>
        <w:t xml:space="preserve"> From the </w:t>
      </w:r>
      <w:r w:rsidR="00F04E03">
        <w:rPr>
          <w:rFonts w:ascii="Century Gothic" w:hAnsi="Century Gothic"/>
          <w:sz w:val="19"/>
          <w:szCs w:val="19"/>
        </w:rPr>
        <w:t>invention</w:t>
      </w:r>
      <w:r>
        <w:rPr>
          <w:rFonts w:ascii="Century Gothic" w:hAnsi="Century Gothic"/>
          <w:sz w:val="19"/>
          <w:szCs w:val="19"/>
        </w:rPr>
        <w:t xml:space="preserve"> of </w:t>
      </w:r>
      <w:r w:rsidR="00787D73">
        <w:rPr>
          <w:rFonts w:ascii="Century Gothic" w:hAnsi="Century Gothic"/>
          <w:sz w:val="19"/>
          <w:szCs w:val="19"/>
        </w:rPr>
        <w:t xml:space="preserve">the </w:t>
      </w:r>
      <w:r>
        <w:rPr>
          <w:rFonts w:ascii="Century Gothic" w:hAnsi="Century Gothic"/>
          <w:sz w:val="19"/>
          <w:szCs w:val="19"/>
        </w:rPr>
        <w:t xml:space="preserve">steam engine </w:t>
      </w:r>
      <w:r w:rsidR="00114242">
        <w:rPr>
          <w:rFonts w:ascii="Century Gothic" w:hAnsi="Century Gothic"/>
          <w:sz w:val="19"/>
          <w:szCs w:val="19"/>
        </w:rPr>
        <w:t>during the</w:t>
      </w:r>
      <w:r>
        <w:rPr>
          <w:rFonts w:ascii="Century Gothic" w:hAnsi="Century Gothic"/>
          <w:sz w:val="19"/>
          <w:szCs w:val="19"/>
        </w:rPr>
        <w:t xml:space="preserve"> industrial revolution, to the large infrastructure build-out </w:t>
      </w:r>
      <w:r w:rsidR="00114242">
        <w:rPr>
          <w:rFonts w:ascii="Century Gothic" w:hAnsi="Century Gothic"/>
          <w:sz w:val="19"/>
          <w:szCs w:val="19"/>
        </w:rPr>
        <w:t>with the development of</w:t>
      </w:r>
      <w:r>
        <w:rPr>
          <w:rFonts w:ascii="Century Gothic" w:hAnsi="Century Gothic"/>
          <w:sz w:val="19"/>
          <w:szCs w:val="19"/>
        </w:rPr>
        <w:t xml:space="preserve"> the railways, to the roaring 20s with </w:t>
      </w:r>
      <w:r w:rsidR="000843C9">
        <w:rPr>
          <w:rFonts w:ascii="Century Gothic" w:hAnsi="Century Gothic"/>
          <w:sz w:val="19"/>
          <w:szCs w:val="19"/>
        </w:rPr>
        <w:t xml:space="preserve">the </w:t>
      </w:r>
      <w:r w:rsidR="00F04E03">
        <w:rPr>
          <w:rFonts w:ascii="Century Gothic" w:hAnsi="Century Gothic"/>
          <w:sz w:val="19"/>
          <w:szCs w:val="19"/>
        </w:rPr>
        <w:t xml:space="preserve">creation </w:t>
      </w:r>
      <w:r w:rsidR="00C407DA">
        <w:rPr>
          <w:rFonts w:ascii="Century Gothic" w:hAnsi="Century Gothic"/>
          <w:sz w:val="19"/>
          <w:szCs w:val="19"/>
        </w:rPr>
        <w:t xml:space="preserve">of </w:t>
      </w:r>
      <w:r>
        <w:rPr>
          <w:rFonts w:ascii="Century Gothic" w:hAnsi="Century Gothic"/>
          <w:sz w:val="19"/>
          <w:szCs w:val="19"/>
        </w:rPr>
        <w:t xml:space="preserve">radio and </w:t>
      </w:r>
      <w:r w:rsidR="00C24F26">
        <w:rPr>
          <w:rFonts w:ascii="Century Gothic" w:hAnsi="Century Gothic"/>
          <w:sz w:val="19"/>
          <w:szCs w:val="19"/>
        </w:rPr>
        <w:t>automotives</w:t>
      </w:r>
      <w:r>
        <w:rPr>
          <w:rFonts w:ascii="Century Gothic" w:hAnsi="Century Gothic"/>
          <w:sz w:val="19"/>
          <w:szCs w:val="19"/>
        </w:rPr>
        <w:t xml:space="preserve">, </w:t>
      </w:r>
      <w:r w:rsidR="00114242">
        <w:rPr>
          <w:rFonts w:ascii="Century Gothic" w:hAnsi="Century Gothic"/>
          <w:sz w:val="19"/>
          <w:szCs w:val="19"/>
        </w:rPr>
        <w:t xml:space="preserve">followed by the </w:t>
      </w:r>
      <w:r>
        <w:rPr>
          <w:rFonts w:ascii="Century Gothic" w:hAnsi="Century Gothic"/>
          <w:sz w:val="19"/>
          <w:szCs w:val="19"/>
        </w:rPr>
        <w:t xml:space="preserve">internet </w:t>
      </w:r>
      <w:r w:rsidR="00C24F26">
        <w:rPr>
          <w:rFonts w:ascii="Century Gothic" w:hAnsi="Century Gothic"/>
          <w:sz w:val="19"/>
          <w:szCs w:val="19"/>
        </w:rPr>
        <w:t>of the 90s</w:t>
      </w:r>
      <w:r w:rsidR="00C407DA">
        <w:rPr>
          <w:rFonts w:ascii="Century Gothic" w:hAnsi="Century Gothic"/>
          <w:sz w:val="19"/>
          <w:szCs w:val="19"/>
        </w:rPr>
        <w:t xml:space="preserve"> –</w:t>
      </w:r>
      <w:r w:rsidR="00787D73">
        <w:rPr>
          <w:rFonts w:ascii="Century Gothic" w:hAnsi="Century Gothic"/>
          <w:sz w:val="19"/>
          <w:szCs w:val="19"/>
        </w:rPr>
        <w:t xml:space="preserve"> </w:t>
      </w:r>
      <w:r w:rsidR="00114242" w:rsidRPr="00114242">
        <w:rPr>
          <w:rFonts w:ascii="Century Gothic" w:hAnsi="Century Gothic"/>
          <w:sz w:val="19"/>
          <w:szCs w:val="19"/>
        </w:rPr>
        <w:t>history shows technological leaps drive progress</w:t>
      </w:r>
      <w:r w:rsidR="00114242">
        <w:rPr>
          <w:rFonts w:ascii="Century Gothic" w:hAnsi="Century Gothic"/>
          <w:sz w:val="19"/>
          <w:szCs w:val="19"/>
        </w:rPr>
        <w:t>. Today</w:t>
      </w:r>
      <w:r w:rsidR="009E7136">
        <w:rPr>
          <w:rFonts w:ascii="Century Gothic" w:hAnsi="Century Gothic"/>
          <w:sz w:val="19"/>
          <w:szCs w:val="19"/>
        </w:rPr>
        <w:t>,</w:t>
      </w:r>
      <w:r>
        <w:rPr>
          <w:rFonts w:ascii="Century Gothic" w:hAnsi="Century Gothic"/>
          <w:sz w:val="19"/>
          <w:szCs w:val="19"/>
        </w:rPr>
        <w:t xml:space="preserve"> artificial intelligence</w:t>
      </w:r>
      <w:r w:rsidR="00114242">
        <w:rPr>
          <w:rFonts w:ascii="Century Gothic" w:hAnsi="Century Gothic"/>
          <w:sz w:val="19"/>
          <w:szCs w:val="19"/>
        </w:rPr>
        <w:t xml:space="preserve"> is the catalyst</w:t>
      </w:r>
      <w:r w:rsidR="00787D73">
        <w:rPr>
          <w:rFonts w:ascii="Century Gothic" w:hAnsi="Century Gothic"/>
          <w:sz w:val="19"/>
          <w:szCs w:val="19"/>
        </w:rPr>
        <w:t xml:space="preserve">. </w:t>
      </w:r>
    </w:p>
    <w:p w14:paraId="4A2E518C" w14:textId="3FDCDE24" w:rsidR="00787D73" w:rsidRDefault="00787D73" w:rsidP="00C5473D">
      <w:pPr>
        <w:pStyle w:val="NormalWeb"/>
        <w:ind w:left="-450" w:right="-563"/>
        <w:jc w:val="both"/>
        <w:rPr>
          <w:rFonts w:ascii="Century Gothic" w:hAnsi="Century Gothic"/>
          <w:sz w:val="19"/>
          <w:szCs w:val="19"/>
        </w:rPr>
      </w:pPr>
      <w:r>
        <w:rPr>
          <w:rFonts w:ascii="Century Gothic" w:hAnsi="Century Gothic"/>
          <w:sz w:val="19"/>
          <w:szCs w:val="19"/>
        </w:rPr>
        <w:t>Putting aside global geopolitics and conflict for a moment, the thing that has us most worried as of late</w:t>
      </w:r>
      <w:r w:rsidR="00DA71B0">
        <w:rPr>
          <w:rFonts w:ascii="Century Gothic" w:hAnsi="Century Gothic"/>
          <w:sz w:val="19"/>
          <w:szCs w:val="19"/>
        </w:rPr>
        <w:t>,</w:t>
      </w:r>
      <w:r>
        <w:rPr>
          <w:rFonts w:ascii="Century Gothic" w:hAnsi="Century Gothic"/>
          <w:sz w:val="19"/>
          <w:szCs w:val="19"/>
        </w:rPr>
        <w:t xml:space="preserve"> is the lack of anything to be worried about in the near-term economic outlook. The concentrated profit growth of the world’s largest companies, </w:t>
      </w:r>
      <w:r w:rsidR="00114242">
        <w:rPr>
          <w:rFonts w:ascii="Century Gothic" w:hAnsi="Century Gothic"/>
          <w:sz w:val="19"/>
          <w:szCs w:val="19"/>
        </w:rPr>
        <w:t>primarily focused on</w:t>
      </w:r>
      <w:r>
        <w:rPr>
          <w:rFonts w:ascii="Century Gothic" w:hAnsi="Century Gothic"/>
          <w:sz w:val="19"/>
          <w:szCs w:val="19"/>
        </w:rPr>
        <w:t xml:space="preserve"> artificial intelligence, is now broadening to many </w:t>
      </w:r>
      <w:r w:rsidR="00114242">
        <w:rPr>
          <w:rFonts w:ascii="Century Gothic" w:hAnsi="Century Gothic"/>
          <w:sz w:val="19"/>
          <w:szCs w:val="19"/>
        </w:rPr>
        <w:t xml:space="preserve">other </w:t>
      </w:r>
      <w:r>
        <w:rPr>
          <w:rFonts w:ascii="Century Gothic" w:hAnsi="Century Gothic"/>
          <w:sz w:val="19"/>
          <w:szCs w:val="19"/>
        </w:rPr>
        <w:t xml:space="preserve">industries. </w:t>
      </w:r>
    </w:p>
    <w:p w14:paraId="6E3CCC62" w14:textId="2E70EE86" w:rsidR="004E74D2" w:rsidRDefault="00787D73" w:rsidP="00C5473D">
      <w:pPr>
        <w:pStyle w:val="NormalWeb"/>
        <w:ind w:left="-450" w:right="-563"/>
        <w:jc w:val="both"/>
        <w:rPr>
          <w:rFonts w:ascii="Century Gothic" w:hAnsi="Century Gothic"/>
          <w:sz w:val="19"/>
          <w:szCs w:val="19"/>
        </w:rPr>
      </w:pPr>
      <w:r>
        <w:rPr>
          <w:rFonts w:ascii="Century Gothic" w:hAnsi="Century Gothic"/>
          <w:sz w:val="19"/>
          <w:szCs w:val="19"/>
        </w:rPr>
        <w:t xml:space="preserve">In the U.S. alone in 2025, over half a trillion was spent on AI-related infrastructure. Based on industry estimates, this figure is anticipated to rise to a range of nearly $1.5 </w:t>
      </w:r>
      <w:r w:rsidR="00895ECF">
        <w:rPr>
          <w:rFonts w:ascii="Century Gothic" w:hAnsi="Century Gothic"/>
          <w:sz w:val="19"/>
          <w:szCs w:val="19"/>
        </w:rPr>
        <w:t xml:space="preserve">to over </w:t>
      </w:r>
      <w:r>
        <w:rPr>
          <w:rFonts w:ascii="Century Gothic" w:hAnsi="Century Gothic"/>
          <w:sz w:val="19"/>
          <w:szCs w:val="19"/>
        </w:rPr>
        <w:t xml:space="preserve">$2 trillion by 2030. Cumulatively over this </w:t>
      </w:r>
      <w:r w:rsidR="00557BF9">
        <w:rPr>
          <w:rFonts w:ascii="Century Gothic" w:hAnsi="Century Gothic"/>
          <w:sz w:val="19"/>
          <w:szCs w:val="19"/>
        </w:rPr>
        <w:t>time</w:t>
      </w:r>
      <w:r>
        <w:rPr>
          <w:rFonts w:ascii="Century Gothic" w:hAnsi="Century Gothic"/>
          <w:sz w:val="19"/>
          <w:szCs w:val="19"/>
        </w:rPr>
        <w:t xml:space="preserve">span, the capital spending on the latest technological renaissance would total </w:t>
      </w:r>
      <w:r w:rsidR="00557BF9">
        <w:rPr>
          <w:rFonts w:ascii="Century Gothic" w:hAnsi="Century Gothic"/>
          <w:sz w:val="19"/>
          <w:szCs w:val="19"/>
        </w:rPr>
        <w:t xml:space="preserve">roughly </w:t>
      </w:r>
      <w:r>
        <w:rPr>
          <w:rFonts w:ascii="Century Gothic" w:hAnsi="Century Gothic"/>
          <w:sz w:val="19"/>
          <w:szCs w:val="19"/>
        </w:rPr>
        <w:t>$5</w:t>
      </w:r>
      <w:r w:rsidR="006824D9">
        <w:rPr>
          <w:rFonts w:ascii="Century Gothic" w:hAnsi="Century Gothic"/>
          <w:sz w:val="19"/>
          <w:szCs w:val="19"/>
        </w:rPr>
        <w:t xml:space="preserve"> to $</w:t>
      </w:r>
      <w:r>
        <w:rPr>
          <w:rFonts w:ascii="Century Gothic" w:hAnsi="Century Gothic"/>
          <w:sz w:val="19"/>
          <w:szCs w:val="19"/>
        </w:rPr>
        <w:t xml:space="preserve">7 trillion. These numbers are difficult to comprehend. The build-out is not just occurring in the U.S. but across Europe, Asia and other </w:t>
      </w:r>
      <w:r w:rsidR="00C24F26">
        <w:rPr>
          <w:rFonts w:ascii="Century Gothic" w:hAnsi="Century Gothic"/>
          <w:sz w:val="19"/>
          <w:szCs w:val="19"/>
        </w:rPr>
        <w:t>parts</w:t>
      </w:r>
      <w:r>
        <w:rPr>
          <w:rFonts w:ascii="Century Gothic" w:hAnsi="Century Gothic"/>
          <w:sz w:val="19"/>
          <w:szCs w:val="19"/>
        </w:rPr>
        <w:t xml:space="preserve"> of the world. </w:t>
      </w:r>
      <w:r w:rsidR="00C24F26">
        <w:rPr>
          <w:rFonts w:ascii="Century Gothic" w:hAnsi="Century Gothic"/>
          <w:sz w:val="19"/>
          <w:szCs w:val="19"/>
        </w:rPr>
        <w:t>We</w:t>
      </w:r>
      <w:r>
        <w:rPr>
          <w:rFonts w:ascii="Century Gothic" w:hAnsi="Century Gothic"/>
          <w:sz w:val="19"/>
          <w:szCs w:val="19"/>
        </w:rPr>
        <w:t xml:space="preserve"> are </w:t>
      </w:r>
      <w:r w:rsidR="00557BF9">
        <w:rPr>
          <w:rFonts w:ascii="Century Gothic" w:hAnsi="Century Gothic"/>
          <w:sz w:val="19"/>
          <w:szCs w:val="19"/>
        </w:rPr>
        <w:t>amid</w:t>
      </w:r>
      <w:r>
        <w:rPr>
          <w:rFonts w:ascii="Century Gothic" w:hAnsi="Century Gothic"/>
          <w:sz w:val="19"/>
          <w:szCs w:val="19"/>
        </w:rPr>
        <w:t xml:space="preserve"> one of the largest economic booms in modern times. Along</w:t>
      </w:r>
      <w:r w:rsidR="00557BF9">
        <w:rPr>
          <w:rFonts w:ascii="Century Gothic" w:hAnsi="Century Gothic"/>
          <w:sz w:val="19"/>
          <w:szCs w:val="19"/>
        </w:rPr>
        <w:t>side</w:t>
      </w:r>
      <w:r>
        <w:rPr>
          <w:rFonts w:ascii="Century Gothic" w:hAnsi="Century Gothic"/>
          <w:sz w:val="19"/>
          <w:szCs w:val="19"/>
        </w:rPr>
        <w:t xml:space="preserve"> this spending is significant stimulus at the government level across many major nations including in Canada, Europe and China. Defense, power, manufacturing, resource development and other industries are experiencing tailwinds. </w:t>
      </w:r>
    </w:p>
    <w:p w14:paraId="3E0AED1E" w14:textId="6AC879B8" w:rsidR="00787D73" w:rsidRPr="004E74D2" w:rsidRDefault="00787D73" w:rsidP="00787D73">
      <w:pPr>
        <w:pStyle w:val="NormalWeb"/>
        <w:ind w:left="-450" w:right="-563"/>
        <w:jc w:val="both"/>
        <w:rPr>
          <w:rFonts w:ascii="Century Gothic" w:hAnsi="Century Gothic"/>
          <w:sz w:val="19"/>
          <w:szCs w:val="19"/>
        </w:rPr>
      </w:pPr>
      <w:r>
        <w:rPr>
          <w:rFonts w:ascii="Century Gothic" w:hAnsi="Century Gothic"/>
          <w:sz w:val="19"/>
          <w:szCs w:val="19"/>
        </w:rPr>
        <w:lastRenderedPageBreak/>
        <w:t>At the same time the growth outlook could not be more robust</w:t>
      </w:r>
      <w:r w:rsidR="00934AFC">
        <w:rPr>
          <w:rFonts w:ascii="Century Gothic" w:hAnsi="Century Gothic"/>
          <w:sz w:val="19"/>
          <w:szCs w:val="19"/>
        </w:rPr>
        <w:t>, f</w:t>
      </w:r>
      <w:r>
        <w:rPr>
          <w:rFonts w:ascii="Century Gothic" w:hAnsi="Century Gothic"/>
          <w:sz w:val="19"/>
          <w:szCs w:val="19"/>
        </w:rPr>
        <w:t xml:space="preserve">inancial conditions are easing as central banks </w:t>
      </w:r>
      <w:r w:rsidR="00895ECF">
        <w:rPr>
          <w:rFonts w:ascii="Century Gothic" w:hAnsi="Century Gothic"/>
          <w:sz w:val="19"/>
          <w:szCs w:val="19"/>
        </w:rPr>
        <w:t>cut rates, ex</w:t>
      </w:r>
      <w:r>
        <w:rPr>
          <w:rFonts w:ascii="Century Gothic" w:hAnsi="Century Gothic"/>
          <w:sz w:val="19"/>
          <w:szCs w:val="19"/>
        </w:rPr>
        <w:t xml:space="preserve">tend more loans and merger </w:t>
      </w:r>
      <w:r w:rsidR="00895ECF">
        <w:rPr>
          <w:rFonts w:ascii="Century Gothic" w:hAnsi="Century Gothic"/>
          <w:sz w:val="19"/>
          <w:szCs w:val="19"/>
        </w:rPr>
        <w:t>&amp;</w:t>
      </w:r>
      <w:r>
        <w:rPr>
          <w:rFonts w:ascii="Century Gothic" w:hAnsi="Century Gothic"/>
          <w:sz w:val="19"/>
          <w:szCs w:val="19"/>
        </w:rPr>
        <w:t xml:space="preserve"> acquisition</w:t>
      </w:r>
      <w:r w:rsidR="00895ECF">
        <w:rPr>
          <w:rFonts w:ascii="Century Gothic" w:hAnsi="Century Gothic"/>
          <w:sz w:val="19"/>
          <w:szCs w:val="19"/>
        </w:rPr>
        <w:t xml:space="preserve"> activity rises</w:t>
      </w:r>
      <w:r>
        <w:rPr>
          <w:rFonts w:ascii="Century Gothic" w:hAnsi="Century Gothic"/>
          <w:sz w:val="19"/>
          <w:szCs w:val="19"/>
        </w:rPr>
        <w:t xml:space="preserve">. The wealthiest individuals on earth have amassed an amount of </w:t>
      </w:r>
      <w:r w:rsidR="00C24F26">
        <w:rPr>
          <w:rFonts w:ascii="Century Gothic" w:hAnsi="Century Gothic"/>
          <w:sz w:val="19"/>
          <w:szCs w:val="19"/>
        </w:rPr>
        <w:t>capital</w:t>
      </w:r>
      <w:r>
        <w:rPr>
          <w:rFonts w:ascii="Century Gothic" w:hAnsi="Century Gothic"/>
          <w:sz w:val="19"/>
          <w:szCs w:val="19"/>
        </w:rPr>
        <w:t xml:space="preserve"> that is visually off the charts, while we see all-time high cash sitting on the sidelines not yet deployed into further pushing the market higher. </w:t>
      </w:r>
    </w:p>
    <w:p w14:paraId="2D79CDC1" w14:textId="536115AF" w:rsidR="004E74D2" w:rsidRPr="004E74D2" w:rsidRDefault="00B62884" w:rsidP="00C5473D">
      <w:pPr>
        <w:pStyle w:val="Heading2"/>
        <w:ind w:left="-450" w:right="-563"/>
        <w:jc w:val="both"/>
        <w:rPr>
          <w:rStyle w:val="Strong"/>
          <w:rFonts w:ascii="Garamond" w:hAnsi="Garamond"/>
          <w:color w:val="auto"/>
          <w:sz w:val="24"/>
          <w:szCs w:val="24"/>
          <w:u w:val="single"/>
        </w:rPr>
      </w:pPr>
      <w:r>
        <w:rPr>
          <w:rStyle w:val="Strong"/>
          <w:rFonts w:ascii="Garamond" w:hAnsi="Garamond"/>
          <w:color w:val="auto"/>
          <w:sz w:val="24"/>
          <w:szCs w:val="24"/>
          <w:u w:val="single"/>
        </w:rPr>
        <w:t xml:space="preserve">Risks to </w:t>
      </w:r>
      <w:r w:rsidR="00895ECF">
        <w:rPr>
          <w:rStyle w:val="Strong"/>
          <w:rFonts w:ascii="Garamond" w:hAnsi="Garamond"/>
          <w:color w:val="auto"/>
          <w:sz w:val="24"/>
          <w:szCs w:val="24"/>
          <w:u w:val="single"/>
        </w:rPr>
        <w:t>the Optimistic Outlook</w:t>
      </w:r>
    </w:p>
    <w:p w14:paraId="64D71648" w14:textId="00652F2F" w:rsidR="004E74D2" w:rsidRDefault="00895ECF" w:rsidP="00C5473D">
      <w:pPr>
        <w:pStyle w:val="NormalWeb"/>
        <w:ind w:left="-450" w:right="-563"/>
        <w:jc w:val="both"/>
        <w:rPr>
          <w:rFonts w:ascii="Century Gothic" w:hAnsi="Century Gothic"/>
          <w:sz w:val="19"/>
          <w:szCs w:val="19"/>
        </w:rPr>
      </w:pPr>
      <w:r>
        <w:rPr>
          <w:rFonts w:ascii="Century Gothic" w:hAnsi="Century Gothic"/>
          <w:sz w:val="19"/>
          <w:szCs w:val="19"/>
        </w:rPr>
        <w:t>“</w:t>
      </w:r>
      <w:r w:rsidR="002B7B34">
        <w:rPr>
          <w:rFonts w:ascii="Century Gothic" w:hAnsi="Century Gothic"/>
          <w:sz w:val="19"/>
          <w:szCs w:val="19"/>
        </w:rPr>
        <w:t>This time is different</w:t>
      </w:r>
      <w:r>
        <w:rPr>
          <w:rFonts w:ascii="Century Gothic" w:hAnsi="Century Gothic"/>
          <w:sz w:val="19"/>
          <w:szCs w:val="19"/>
        </w:rPr>
        <w:t>”</w:t>
      </w:r>
      <w:r w:rsidR="002B7B34">
        <w:rPr>
          <w:rFonts w:ascii="Century Gothic" w:hAnsi="Century Gothic"/>
          <w:sz w:val="19"/>
          <w:szCs w:val="19"/>
        </w:rPr>
        <w:t xml:space="preserve"> is about the most frightening expression there is in the investment world</w:t>
      </w:r>
      <w:r w:rsidR="004E74D2" w:rsidRPr="004E74D2">
        <w:rPr>
          <w:rFonts w:ascii="Century Gothic" w:hAnsi="Century Gothic"/>
          <w:sz w:val="19"/>
          <w:szCs w:val="19"/>
        </w:rPr>
        <w:t>.</w:t>
      </w:r>
      <w:r w:rsidR="002B7B34">
        <w:rPr>
          <w:rFonts w:ascii="Century Gothic" w:hAnsi="Century Gothic"/>
          <w:sz w:val="19"/>
          <w:szCs w:val="19"/>
        </w:rPr>
        <w:t xml:space="preserve"> Those words underpin every bubble that has ever taken place. However, anything we can quantify suggests we are not in a classic bubble today, albeit we see the underwriting of such a scenario in the years ahead. The spending is in the early innings if the current economic path stays afloat, meaning the trickling down of those dollars is just beginning to spread to the broader global economy and financial market. Unlike the last two bubbles, the Nifty-Fifty and the Dot-Com</w:t>
      </w:r>
      <w:r>
        <w:rPr>
          <w:rFonts w:ascii="Century Gothic" w:hAnsi="Century Gothic"/>
          <w:sz w:val="19"/>
          <w:szCs w:val="19"/>
        </w:rPr>
        <w:t xml:space="preserve"> era</w:t>
      </w:r>
      <w:r w:rsidR="00837D76">
        <w:rPr>
          <w:rFonts w:ascii="Century Gothic" w:hAnsi="Century Gothic"/>
          <w:sz w:val="19"/>
          <w:szCs w:val="19"/>
        </w:rPr>
        <w:t>s</w:t>
      </w:r>
      <w:r w:rsidR="002B7B34">
        <w:rPr>
          <w:rFonts w:ascii="Century Gothic" w:hAnsi="Century Gothic"/>
          <w:sz w:val="19"/>
          <w:szCs w:val="19"/>
        </w:rPr>
        <w:t xml:space="preserve">, this market has been fully supported by earnings and cash flow growth to date. In prior episodes we saw a significant </w:t>
      </w:r>
      <w:r w:rsidR="00755713">
        <w:rPr>
          <w:rFonts w:ascii="Century Gothic" w:hAnsi="Century Gothic"/>
          <w:sz w:val="19"/>
          <w:szCs w:val="19"/>
        </w:rPr>
        <w:t>decoupling</w:t>
      </w:r>
      <w:r w:rsidR="002B7B34">
        <w:rPr>
          <w:rFonts w:ascii="Century Gothic" w:hAnsi="Century Gothic"/>
          <w:sz w:val="19"/>
          <w:szCs w:val="19"/>
        </w:rPr>
        <w:t xml:space="preserve"> </w:t>
      </w:r>
      <w:r w:rsidR="000843C9">
        <w:rPr>
          <w:rFonts w:ascii="Century Gothic" w:hAnsi="Century Gothic"/>
          <w:sz w:val="19"/>
          <w:szCs w:val="19"/>
        </w:rPr>
        <w:t>of</w:t>
      </w:r>
      <w:r w:rsidR="002B7B34">
        <w:rPr>
          <w:rFonts w:ascii="Century Gothic" w:hAnsi="Century Gothic"/>
          <w:sz w:val="19"/>
          <w:szCs w:val="19"/>
        </w:rPr>
        <w:t xml:space="preserve"> this relationship whereby prices of tech companies went to stratospheric levels while the </w:t>
      </w:r>
      <w:r>
        <w:rPr>
          <w:rFonts w:ascii="Century Gothic" w:hAnsi="Century Gothic"/>
          <w:sz w:val="19"/>
          <w:szCs w:val="19"/>
        </w:rPr>
        <w:t>supporting industries</w:t>
      </w:r>
      <w:r w:rsidR="002B7B34">
        <w:rPr>
          <w:rFonts w:ascii="Century Gothic" w:hAnsi="Century Gothic"/>
          <w:sz w:val="19"/>
          <w:szCs w:val="19"/>
        </w:rPr>
        <w:t xml:space="preserve"> did not follow suit. While we </w:t>
      </w:r>
      <w:r w:rsidR="00557BF9">
        <w:rPr>
          <w:rFonts w:ascii="Century Gothic" w:hAnsi="Century Gothic"/>
          <w:sz w:val="19"/>
          <w:szCs w:val="19"/>
        </w:rPr>
        <w:t>experienced</w:t>
      </w:r>
      <w:r w:rsidR="002B7B34">
        <w:rPr>
          <w:rFonts w:ascii="Century Gothic" w:hAnsi="Century Gothic"/>
          <w:sz w:val="19"/>
          <w:szCs w:val="19"/>
        </w:rPr>
        <w:t xml:space="preserve"> many valuation anomalies in recent bubbles, </w:t>
      </w:r>
      <w:r w:rsidR="00DA71B0">
        <w:rPr>
          <w:rFonts w:ascii="Century Gothic" w:hAnsi="Century Gothic"/>
          <w:sz w:val="19"/>
          <w:szCs w:val="19"/>
        </w:rPr>
        <w:t>using a baseball analogy,</w:t>
      </w:r>
      <w:r>
        <w:rPr>
          <w:rFonts w:ascii="Century Gothic" w:hAnsi="Century Gothic"/>
          <w:sz w:val="19"/>
          <w:szCs w:val="19"/>
        </w:rPr>
        <w:t xml:space="preserve"> we estimate we are in the 5</w:t>
      </w:r>
      <w:r w:rsidRPr="00895ECF">
        <w:rPr>
          <w:rFonts w:ascii="Century Gothic" w:hAnsi="Century Gothic"/>
          <w:sz w:val="19"/>
          <w:szCs w:val="19"/>
          <w:vertAlign w:val="superscript"/>
        </w:rPr>
        <w:t>th</w:t>
      </w:r>
      <w:r>
        <w:rPr>
          <w:rFonts w:ascii="Century Gothic" w:hAnsi="Century Gothic"/>
          <w:sz w:val="19"/>
          <w:szCs w:val="19"/>
        </w:rPr>
        <w:t xml:space="preserve"> inning, or approximately halfway through the cycle</w:t>
      </w:r>
      <w:r w:rsidR="00C407DA">
        <w:rPr>
          <w:rFonts w:ascii="Century Gothic" w:hAnsi="Century Gothic"/>
          <w:sz w:val="19"/>
          <w:szCs w:val="19"/>
        </w:rPr>
        <w:t xml:space="preserve"> in terms of price and time</w:t>
      </w:r>
      <w:r w:rsidR="002B7B34">
        <w:rPr>
          <w:rFonts w:ascii="Century Gothic" w:hAnsi="Century Gothic"/>
          <w:sz w:val="19"/>
          <w:szCs w:val="19"/>
        </w:rPr>
        <w:t>. We also see more similarities to the global landscape of today with the geopolitical environment of an entirely different era of the past, namely the 60s and 70s.</w:t>
      </w:r>
    </w:p>
    <w:p w14:paraId="5BE50899" w14:textId="15EB1CAB" w:rsidR="00C407DA" w:rsidRDefault="002B7B34" w:rsidP="00C5473D">
      <w:pPr>
        <w:pStyle w:val="NormalWeb"/>
        <w:ind w:left="-450" w:right="-563"/>
        <w:jc w:val="both"/>
        <w:rPr>
          <w:rFonts w:ascii="Century Gothic" w:hAnsi="Century Gothic"/>
          <w:sz w:val="19"/>
          <w:szCs w:val="19"/>
        </w:rPr>
      </w:pPr>
      <w:r>
        <w:rPr>
          <w:rFonts w:ascii="Century Gothic" w:hAnsi="Century Gothic"/>
          <w:sz w:val="19"/>
          <w:szCs w:val="19"/>
        </w:rPr>
        <w:t>Which brings us to our next risk, which we perceive as real and unforecastable</w:t>
      </w:r>
      <w:r w:rsidR="00F067EB">
        <w:rPr>
          <w:rFonts w:ascii="Century Gothic" w:hAnsi="Century Gothic"/>
          <w:sz w:val="19"/>
          <w:szCs w:val="19"/>
        </w:rPr>
        <w:t xml:space="preserve"> in magnitude or timing:</w:t>
      </w:r>
      <w:r>
        <w:rPr>
          <w:rFonts w:ascii="Century Gothic" w:hAnsi="Century Gothic"/>
          <w:sz w:val="19"/>
          <w:szCs w:val="19"/>
        </w:rPr>
        <w:t xml:space="preserve"> </w:t>
      </w:r>
      <w:r w:rsidR="00F067EB">
        <w:rPr>
          <w:rFonts w:ascii="Century Gothic" w:hAnsi="Century Gothic"/>
          <w:sz w:val="19"/>
          <w:szCs w:val="19"/>
        </w:rPr>
        <w:t>g</w:t>
      </w:r>
      <w:r>
        <w:rPr>
          <w:rFonts w:ascii="Century Gothic" w:hAnsi="Century Gothic"/>
          <w:sz w:val="19"/>
          <w:szCs w:val="19"/>
        </w:rPr>
        <w:t xml:space="preserve">lobal conflict </w:t>
      </w:r>
      <w:r w:rsidR="00837D76">
        <w:rPr>
          <w:rFonts w:ascii="Century Gothic" w:hAnsi="Century Gothic"/>
          <w:sz w:val="19"/>
          <w:szCs w:val="19"/>
        </w:rPr>
        <w:t xml:space="preserve">and </w:t>
      </w:r>
      <w:r w:rsidR="00DA71B0">
        <w:rPr>
          <w:rFonts w:ascii="Century Gothic" w:hAnsi="Century Gothic"/>
          <w:sz w:val="19"/>
          <w:szCs w:val="19"/>
        </w:rPr>
        <w:t>the rapidly changing</w:t>
      </w:r>
      <w:r>
        <w:rPr>
          <w:rFonts w:ascii="Century Gothic" w:hAnsi="Century Gothic"/>
          <w:sz w:val="19"/>
          <w:szCs w:val="19"/>
        </w:rPr>
        <w:t xml:space="preserve"> </w:t>
      </w:r>
      <w:r w:rsidR="00DA71B0">
        <w:rPr>
          <w:rFonts w:ascii="Century Gothic" w:hAnsi="Century Gothic"/>
          <w:sz w:val="19"/>
          <w:szCs w:val="19"/>
        </w:rPr>
        <w:t xml:space="preserve">and unpredictable </w:t>
      </w:r>
      <w:r w:rsidR="00755713">
        <w:rPr>
          <w:rFonts w:ascii="Century Gothic" w:hAnsi="Century Gothic"/>
          <w:sz w:val="19"/>
          <w:szCs w:val="19"/>
        </w:rPr>
        <w:t xml:space="preserve">geopolitical </w:t>
      </w:r>
      <w:r w:rsidR="00CE0C61">
        <w:rPr>
          <w:rFonts w:ascii="Century Gothic" w:hAnsi="Century Gothic"/>
          <w:sz w:val="19"/>
          <w:szCs w:val="19"/>
        </w:rPr>
        <w:t>landscape</w:t>
      </w:r>
      <w:r>
        <w:rPr>
          <w:rFonts w:ascii="Century Gothic" w:hAnsi="Century Gothic"/>
          <w:sz w:val="19"/>
          <w:szCs w:val="19"/>
        </w:rPr>
        <w:t xml:space="preserve">. </w:t>
      </w:r>
      <w:r w:rsidR="00111398">
        <w:rPr>
          <w:rFonts w:ascii="Century Gothic" w:hAnsi="Century Gothic"/>
          <w:sz w:val="19"/>
          <w:szCs w:val="19"/>
        </w:rPr>
        <w:t xml:space="preserve">We are seeing historical global relationships and institutions in flux. China </w:t>
      </w:r>
      <w:r w:rsidR="00755713">
        <w:rPr>
          <w:rFonts w:ascii="Century Gothic" w:hAnsi="Century Gothic"/>
          <w:sz w:val="19"/>
          <w:szCs w:val="19"/>
        </w:rPr>
        <w:t>and the U.S. are competing in what many consider a new cold war era</w:t>
      </w:r>
      <w:r w:rsidR="00111398">
        <w:rPr>
          <w:rFonts w:ascii="Century Gothic" w:hAnsi="Century Gothic"/>
          <w:sz w:val="19"/>
          <w:szCs w:val="19"/>
        </w:rPr>
        <w:t xml:space="preserve">. Nations around these two are adapting to a world where Presidents can be </w:t>
      </w:r>
      <w:r w:rsidR="00755713">
        <w:rPr>
          <w:rFonts w:ascii="Century Gothic" w:hAnsi="Century Gothic"/>
          <w:sz w:val="19"/>
          <w:szCs w:val="19"/>
        </w:rPr>
        <w:t xml:space="preserve">extracted from their home </w:t>
      </w:r>
      <w:r w:rsidR="00111398">
        <w:rPr>
          <w:rFonts w:ascii="Century Gothic" w:hAnsi="Century Gothic"/>
          <w:sz w:val="19"/>
          <w:szCs w:val="19"/>
        </w:rPr>
        <w:t xml:space="preserve">in the night, nations invaded, tariffs inflicted and where technological and business disruption occurs rapidly. </w:t>
      </w:r>
      <w:r w:rsidR="00C407DA">
        <w:rPr>
          <w:rFonts w:ascii="Century Gothic" w:hAnsi="Century Gothic"/>
          <w:sz w:val="19"/>
          <w:szCs w:val="19"/>
        </w:rPr>
        <w:t>What we used to deem low probability events, are rapidly seeming more possible.</w:t>
      </w:r>
    </w:p>
    <w:p w14:paraId="4D655E00" w14:textId="39A0CF65" w:rsidR="002B7B34" w:rsidRPr="004E74D2" w:rsidRDefault="00111398" w:rsidP="00C5473D">
      <w:pPr>
        <w:pStyle w:val="NormalWeb"/>
        <w:ind w:left="-450" w:right="-563"/>
        <w:jc w:val="both"/>
        <w:rPr>
          <w:rFonts w:ascii="Century Gothic" w:hAnsi="Century Gothic"/>
          <w:sz w:val="19"/>
          <w:szCs w:val="19"/>
        </w:rPr>
      </w:pPr>
      <w:r>
        <w:rPr>
          <w:rFonts w:ascii="Century Gothic" w:hAnsi="Century Gothic"/>
          <w:sz w:val="19"/>
          <w:szCs w:val="19"/>
        </w:rPr>
        <w:t xml:space="preserve">As we move through time and assume a changing of the political landscape </w:t>
      </w:r>
      <w:r w:rsidR="00C407DA">
        <w:rPr>
          <w:rFonts w:ascii="Century Gothic" w:hAnsi="Century Gothic"/>
          <w:sz w:val="19"/>
          <w:szCs w:val="19"/>
        </w:rPr>
        <w:t>and</w:t>
      </w:r>
      <w:r>
        <w:rPr>
          <w:rFonts w:ascii="Century Gothic" w:hAnsi="Century Gothic"/>
          <w:sz w:val="19"/>
          <w:szCs w:val="19"/>
        </w:rPr>
        <w:t xml:space="preserve"> a calming of tensions, we are still dealing with unique </w:t>
      </w:r>
      <w:r w:rsidR="00837D76">
        <w:rPr>
          <w:rFonts w:ascii="Century Gothic" w:hAnsi="Century Gothic"/>
          <w:sz w:val="19"/>
          <w:szCs w:val="19"/>
        </w:rPr>
        <w:t>risks</w:t>
      </w:r>
      <w:r>
        <w:rPr>
          <w:rFonts w:ascii="Century Gothic" w:hAnsi="Century Gothic"/>
          <w:sz w:val="19"/>
          <w:szCs w:val="19"/>
        </w:rPr>
        <w:t xml:space="preserve">. Reference to a K-shaped economy is becoming commonplace.  Those globally with existing wealth are experiencing an incredible time for opportunity and experience. Conversely and for </w:t>
      </w:r>
      <w:r w:rsidR="00CE0C61">
        <w:rPr>
          <w:rFonts w:ascii="Century Gothic" w:hAnsi="Century Gothic"/>
          <w:sz w:val="19"/>
          <w:szCs w:val="19"/>
        </w:rPr>
        <w:t>much of</w:t>
      </w:r>
      <w:r>
        <w:rPr>
          <w:rFonts w:ascii="Century Gothic" w:hAnsi="Century Gothic"/>
          <w:sz w:val="19"/>
          <w:szCs w:val="19"/>
        </w:rPr>
        <w:t xml:space="preserve"> the world, costs are </w:t>
      </w:r>
      <w:r w:rsidR="00CE0C61">
        <w:rPr>
          <w:rFonts w:ascii="Century Gothic" w:hAnsi="Century Gothic"/>
          <w:sz w:val="19"/>
          <w:szCs w:val="19"/>
        </w:rPr>
        <w:t>high,</w:t>
      </w:r>
      <w:r>
        <w:rPr>
          <w:rFonts w:ascii="Century Gothic" w:hAnsi="Century Gothic"/>
          <w:sz w:val="19"/>
          <w:szCs w:val="19"/>
        </w:rPr>
        <w:t xml:space="preserve"> and times are tougher than they were not long ago. </w:t>
      </w:r>
      <w:r w:rsidR="00CE0C61">
        <w:rPr>
          <w:rFonts w:ascii="Century Gothic" w:hAnsi="Century Gothic"/>
          <w:sz w:val="19"/>
          <w:szCs w:val="19"/>
        </w:rPr>
        <w:t>P</w:t>
      </w:r>
      <w:r w:rsidR="00755713">
        <w:rPr>
          <w:rFonts w:ascii="Century Gothic" w:hAnsi="Century Gothic"/>
          <w:sz w:val="19"/>
          <w:szCs w:val="19"/>
        </w:rPr>
        <w:t>otentially</w:t>
      </w:r>
      <w:r w:rsidR="00CE0C61">
        <w:rPr>
          <w:rFonts w:ascii="Century Gothic" w:hAnsi="Century Gothic"/>
          <w:sz w:val="19"/>
          <w:szCs w:val="19"/>
        </w:rPr>
        <w:t xml:space="preserve"> a</w:t>
      </w:r>
      <w:r>
        <w:rPr>
          <w:rFonts w:ascii="Century Gothic" w:hAnsi="Century Gothic"/>
          <w:sz w:val="19"/>
          <w:szCs w:val="19"/>
        </w:rPr>
        <w:t xml:space="preserve">round the corner is the threat of </w:t>
      </w:r>
      <w:r w:rsidR="00755713">
        <w:rPr>
          <w:rFonts w:ascii="Century Gothic" w:hAnsi="Century Gothic"/>
          <w:sz w:val="19"/>
          <w:szCs w:val="19"/>
        </w:rPr>
        <w:t xml:space="preserve">permanent </w:t>
      </w:r>
      <w:r>
        <w:rPr>
          <w:rFonts w:ascii="Century Gothic" w:hAnsi="Century Gothic"/>
          <w:sz w:val="19"/>
          <w:szCs w:val="19"/>
        </w:rPr>
        <w:t xml:space="preserve">labor displacement </w:t>
      </w:r>
      <w:r w:rsidR="00755713">
        <w:rPr>
          <w:rFonts w:ascii="Century Gothic" w:hAnsi="Century Gothic"/>
          <w:sz w:val="19"/>
          <w:szCs w:val="19"/>
        </w:rPr>
        <w:t xml:space="preserve">from AI </w:t>
      </w:r>
      <w:r>
        <w:rPr>
          <w:rFonts w:ascii="Century Gothic" w:hAnsi="Century Gothic"/>
          <w:sz w:val="19"/>
          <w:szCs w:val="19"/>
        </w:rPr>
        <w:t xml:space="preserve">and a future that looks very different then the past. </w:t>
      </w:r>
    </w:p>
    <w:p w14:paraId="2A7EC776" w14:textId="77777777" w:rsidR="004E74D2" w:rsidRPr="004E74D2" w:rsidRDefault="004E74D2" w:rsidP="00C5473D">
      <w:pPr>
        <w:pStyle w:val="Heading2"/>
        <w:ind w:left="-450" w:right="-563"/>
        <w:jc w:val="both"/>
        <w:rPr>
          <w:rStyle w:val="Strong"/>
          <w:rFonts w:ascii="Garamond" w:hAnsi="Garamond"/>
          <w:color w:val="auto"/>
          <w:sz w:val="24"/>
          <w:szCs w:val="24"/>
          <w:u w:val="single"/>
        </w:rPr>
      </w:pPr>
      <w:r w:rsidRPr="004E74D2">
        <w:rPr>
          <w:rStyle w:val="Strong"/>
          <w:rFonts w:ascii="Garamond" w:hAnsi="Garamond"/>
          <w:color w:val="auto"/>
          <w:sz w:val="24"/>
          <w:szCs w:val="24"/>
          <w:u w:val="single"/>
        </w:rPr>
        <w:t>Closing Thoughts</w:t>
      </w:r>
    </w:p>
    <w:p w14:paraId="5E68CD61" w14:textId="64B859AF" w:rsidR="004E74D2" w:rsidRDefault="00111398" w:rsidP="00C5473D">
      <w:pPr>
        <w:pStyle w:val="NormalWeb"/>
        <w:ind w:left="-450" w:right="-563"/>
        <w:jc w:val="both"/>
        <w:rPr>
          <w:rFonts w:ascii="Century Gothic" w:hAnsi="Century Gothic"/>
          <w:sz w:val="19"/>
          <w:szCs w:val="19"/>
        </w:rPr>
      </w:pPr>
      <w:r>
        <w:rPr>
          <w:rFonts w:ascii="Century Gothic" w:hAnsi="Century Gothic"/>
          <w:sz w:val="19"/>
          <w:szCs w:val="19"/>
        </w:rPr>
        <w:t>The truth usually lies in the middle</w:t>
      </w:r>
      <w:r w:rsidR="00316725">
        <w:rPr>
          <w:rFonts w:ascii="Century Gothic" w:hAnsi="Century Gothic"/>
          <w:sz w:val="19"/>
          <w:szCs w:val="19"/>
        </w:rPr>
        <w:t xml:space="preserve"> and we</w:t>
      </w:r>
      <w:r w:rsidR="00CE0C61">
        <w:rPr>
          <w:rFonts w:ascii="Century Gothic" w:hAnsi="Century Gothic"/>
          <w:sz w:val="19"/>
          <w:szCs w:val="19"/>
        </w:rPr>
        <w:t xml:space="preserve"> anticipate this time will be no different</w:t>
      </w:r>
      <w:r w:rsidR="00316725">
        <w:rPr>
          <w:rFonts w:ascii="Century Gothic" w:hAnsi="Century Gothic"/>
          <w:sz w:val="19"/>
          <w:szCs w:val="19"/>
        </w:rPr>
        <w:t>. T</w:t>
      </w:r>
      <w:r w:rsidR="00CE0C61">
        <w:rPr>
          <w:rFonts w:ascii="Century Gothic" w:hAnsi="Century Gothic"/>
          <w:sz w:val="19"/>
          <w:szCs w:val="19"/>
        </w:rPr>
        <w:t>he path there will rhyme with the past as opposed to repeat</w:t>
      </w:r>
      <w:r>
        <w:rPr>
          <w:rFonts w:ascii="Century Gothic" w:hAnsi="Century Gothic"/>
          <w:sz w:val="19"/>
          <w:szCs w:val="19"/>
        </w:rPr>
        <w:t xml:space="preserve">. </w:t>
      </w:r>
      <w:r w:rsidR="00CE0C61">
        <w:rPr>
          <w:rFonts w:ascii="Century Gothic" w:hAnsi="Century Gothic"/>
          <w:sz w:val="19"/>
          <w:szCs w:val="19"/>
        </w:rPr>
        <w:t>For now, a</w:t>
      </w:r>
      <w:r>
        <w:rPr>
          <w:rFonts w:ascii="Century Gothic" w:hAnsi="Century Gothic"/>
          <w:sz w:val="19"/>
          <w:szCs w:val="19"/>
        </w:rPr>
        <w:t xml:space="preserve">ll underlying data suggests a </w:t>
      </w:r>
      <w:r w:rsidR="00316725">
        <w:rPr>
          <w:rFonts w:ascii="Century Gothic" w:hAnsi="Century Gothic"/>
          <w:sz w:val="19"/>
          <w:szCs w:val="19"/>
        </w:rPr>
        <w:t>positive multi-year</w:t>
      </w:r>
      <w:r>
        <w:rPr>
          <w:rFonts w:ascii="Century Gothic" w:hAnsi="Century Gothic"/>
          <w:sz w:val="19"/>
          <w:szCs w:val="19"/>
        </w:rPr>
        <w:t xml:space="preserve"> outlook</w:t>
      </w:r>
      <w:r w:rsidR="004E74D2" w:rsidRPr="004E74D2">
        <w:rPr>
          <w:rFonts w:ascii="Century Gothic" w:hAnsi="Century Gothic"/>
          <w:sz w:val="19"/>
          <w:szCs w:val="19"/>
        </w:rPr>
        <w:t>.</w:t>
      </w:r>
      <w:r>
        <w:rPr>
          <w:rFonts w:ascii="Century Gothic" w:hAnsi="Century Gothic"/>
          <w:sz w:val="19"/>
          <w:szCs w:val="19"/>
        </w:rPr>
        <w:t xml:space="preserve"> </w:t>
      </w:r>
      <w:r w:rsidR="00316725">
        <w:rPr>
          <w:rFonts w:ascii="Century Gothic" w:hAnsi="Century Gothic"/>
          <w:sz w:val="19"/>
          <w:szCs w:val="19"/>
        </w:rPr>
        <w:t>T</w:t>
      </w:r>
      <w:r>
        <w:rPr>
          <w:rFonts w:ascii="Century Gothic" w:hAnsi="Century Gothic"/>
          <w:sz w:val="19"/>
          <w:szCs w:val="19"/>
        </w:rPr>
        <w:t xml:space="preserve">he proverbial apple cart can </w:t>
      </w:r>
      <w:r w:rsidR="00316725">
        <w:rPr>
          <w:rFonts w:ascii="Century Gothic" w:hAnsi="Century Gothic"/>
          <w:sz w:val="19"/>
          <w:szCs w:val="19"/>
        </w:rPr>
        <w:t xml:space="preserve">however </w:t>
      </w:r>
      <w:r>
        <w:rPr>
          <w:rFonts w:ascii="Century Gothic" w:hAnsi="Century Gothic"/>
          <w:sz w:val="19"/>
          <w:szCs w:val="19"/>
        </w:rPr>
        <w:t xml:space="preserve">be upset without notice and the long-term presents challenges with little historical precedent. </w:t>
      </w:r>
    </w:p>
    <w:p w14:paraId="34839965" w14:textId="683E9DCB" w:rsidR="00CE0C61" w:rsidRDefault="00111398" w:rsidP="00111398">
      <w:pPr>
        <w:pStyle w:val="NormalWeb"/>
        <w:ind w:left="-450" w:right="-563"/>
        <w:jc w:val="both"/>
        <w:rPr>
          <w:rFonts w:ascii="Century Gothic" w:hAnsi="Century Gothic"/>
          <w:sz w:val="19"/>
          <w:szCs w:val="19"/>
        </w:rPr>
      </w:pPr>
      <w:r>
        <w:rPr>
          <w:rFonts w:ascii="Century Gothic" w:hAnsi="Century Gothic"/>
          <w:sz w:val="19"/>
          <w:szCs w:val="19"/>
        </w:rPr>
        <w:t xml:space="preserve">Our approach to portfolio </w:t>
      </w:r>
      <w:r w:rsidR="00837D76">
        <w:rPr>
          <w:rFonts w:ascii="Century Gothic" w:hAnsi="Century Gothic"/>
          <w:sz w:val="19"/>
          <w:szCs w:val="19"/>
        </w:rPr>
        <w:t>management</w:t>
      </w:r>
      <w:r>
        <w:rPr>
          <w:rFonts w:ascii="Century Gothic" w:hAnsi="Century Gothic"/>
          <w:sz w:val="19"/>
          <w:szCs w:val="19"/>
        </w:rPr>
        <w:t xml:space="preserve"> remains the same. We will continue to construct portfolios to perform best on a relative basis when challenging times inevitably ensue. Our approach to partnerships, technology and expertise is always to narrow the range of potential portfolio </w:t>
      </w:r>
      <w:r w:rsidR="00CE0C61">
        <w:rPr>
          <w:rFonts w:ascii="Century Gothic" w:hAnsi="Century Gothic"/>
          <w:sz w:val="19"/>
          <w:szCs w:val="19"/>
        </w:rPr>
        <w:t>outcomes but</w:t>
      </w:r>
      <w:r>
        <w:rPr>
          <w:rFonts w:ascii="Century Gothic" w:hAnsi="Century Gothic"/>
          <w:sz w:val="19"/>
          <w:szCs w:val="19"/>
        </w:rPr>
        <w:t xml:space="preserve"> lift that narrowed range into the higher side of what benchmarks and our competitors</w:t>
      </w:r>
      <w:r w:rsidR="00CE0C61">
        <w:rPr>
          <w:rFonts w:ascii="Century Gothic" w:hAnsi="Century Gothic"/>
          <w:sz w:val="19"/>
          <w:szCs w:val="19"/>
        </w:rPr>
        <w:t xml:space="preserve"> and their clients</w:t>
      </w:r>
      <w:r>
        <w:rPr>
          <w:rFonts w:ascii="Century Gothic" w:hAnsi="Century Gothic"/>
          <w:sz w:val="19"/>
          <w:szCs w:val="19"/>
        </w:rPr>
        <w:t xml:space="preserve"> will experience. </w:t>
      </w:r>
    </w:p>
    <w:p w14:paraId="4062CAAC" w14:textId="6BF9236F" w:rsidR="00111398" w:rsidRDefault="00111398" w:rsidP="00111398">
      <w:pPr>
        <w:pStyle w:val="NormalWeb"/>
        <w:ind w:left="-450" w:right="-563"/>
        <w:jc w:val="both"/>
        <w:rPr>
          <w:rFonts w:ascii="Century Gothic" w:hAnsi="Century Gothic"/>
          <w:sz w:val="19"/>
          <w:szCs w:val="19"/>
        </w:rPr>
      </w:pPr>
      <w:r>
        <w:rPr>
          <w:rFonts w:ascii="Century Gothic" w:hAnsi="Century Gothic"/>
          <w:sz w:val="19"/>
          <w:szCs w:val="19"/>
        </w:rPr>
        <w:t xml:space="preserve">Our largest advantage is our humility. We don’t know </w:t>
      </w:r>
      <w:r w:rsidR="00316725">
        <w:rPr>
          <w:rFonts w:ascii="Century Gothic" w:hAnsi="Century Gothic"/>
          <w:sz w:val="19"/>
          <w:szCs w:val="19"/>
        </w:rPr>
        <w:t>which</w:t>
      </w:r>
      <w:r>
        <w:rPr>
          <w:rFonts w:ascii="Century Gothic" w:hAnsi="Century Gothic"/>
          <w:sz w:val="19"/>
          <w:szCs w:val="19"/>
        </w:rPr>
        <w:t xml:space="preserve"> future will </w:t>
      </w:r>
      <w:r w:rsidR="00316725">
        <w:rPr>
          <w:rFonts w:ascii="Century Gothic" w:hAnsi="Century Gothic"/>
          <w:sz w:val="19"/>
          <w:szCs w:val="19"/>
        </w:rPr>
        <w:t>unfold</w:t>
      </w:r>
      <w:r>
        <w:rPr>
          <w:rFonts w:ascii="Century Gothic" w:hAnsi="Century Gothic"/>
          <w:sz w:val="19"/>
          <w:szCs w:val="19"/>
        </w:rPr>
        <w:t xml:space="preserve">, but we have </w:t>
      </w:r>
      <w:r w:rsidR="00CE0C61">
        <w:rPr>
          <w:rFonts w:ascii="Century Gothic" w:hAnsi="Century Gothic"/>
          <w:sz w:val="19"/>
          <w:szCs w:val="19"/>
        </w:rPr>
        <w:t>and will continue to diversify</w:t>
      </w:r>
      <w:r>
        <w:rPr>
          <w:rFonts w:ascii="Century Gothic" w:hAnsi="Century Gothic"/>
          <w:sz w:val="19"/>
          <w:szCs w:val="19"/>
        </w:rPr>
        <w:t xml:space="preserve"> risks and opportunities </w:t>
      </w:r>
      <w:r w:rsidR="00CE0C61">
        <w:rPr>
          <w:rFonts w:ascii="Century Gothic" w:hAnsi="Century Gothic"/>
          <w:sz w:val="19"/>
          <w:szCs w:val="19"/>
        </w:rPr>
        <w:t>to</w:t>
      </w:r>
      <w:r>
        <w:rPr>
          <w:rFonts w:ascii="Century Gothic" w:hAnsi="Century Gothic"/>
          <w:sz w:val="19"/>
          <w:szCs w:val="19"/>
        </w:rPr>
        <w:t xml:space="preserve"> achieve a smooth and acceptable ride to your intended outcome. </w:t>
      </w:r>
    </w:p>
    <w:p w14:paraId="24729EFC" w14:textId="77777777" w:rsidR="00C5473D" w:rsidRPr="00C5473D" w:rsidRDefault="00C5473D" w:rsidP="00C5473D">
      <w:pPr>
        <w:spacing w:after="0"/>
        <w:ind w:left="-450"/>
        <w:jc w:val="both"/>
        <w:rPr>
          <w:rFonts w:ascii="Century Gothic" w:hAnsi="Century Gothic" w:cs="Arial"/>
          <w:sz w:val="28"/>
          <w:szCs w:val="28"/>
        </w:rPr>
      </w:pPr>
      <w:r w:rsidRPr="00C5473D">
        <w:rPr>
          <w:rFonts w:ascii="Century Gothic" w:hAnsi="Century Gothic" w:cs="Arial"/>
          <w:b/>
        </w:rPr>
        <w:t>Bessette Wealth Management</w:t>
      </w:r>
      <w:r w:rsidRPr="00C5473D">
        <w:rPr>
          <w:rFonts w:ascii="Century Gothic" w:hAnsi="Century Gothic" w:cs="Arial"/>
          <w:sz w:val="28"/>
          <w:szCs w:val="28"/>
        </w:rPr>
        <w:t xml:space="preserve"> </w:t>
      </w:r>
    </w:p>
    <w:p w14:paraId="5C49DED2" w14:textId="67841ED6" w:rsidR="00C5473D" w:rsidRPr="00C5473D" w:rsidRDefault="00EC6ACF" w:rsidP="00C5473D">
      <w:pPr>
        <w:spacing w:after="0"/>
        <w:ind w:left="-450"/>
        <w:jc w:val="both"/>
        <w:rPr>
          <w:rFonts w:ascii="Century Gothic" w:hAnsi="Century Gothic" w:cs="Arial"/>
          <w:i/>
          <w:iCs/>
          <w:sz w:val="16"/>
          <w:szCs w:val="16"/>
        </w:rPr>
      </w:pPr>
      <w:r>
        <w:rPr>
          <w:rFonts w:ascii="Century Gothic" w:hAnsi="Century Gothic" w:cs="Arial"/>
          <w:i/>
          <w:iCs/>
          <w:sz w:val="16"/>
          <w:szCs w:val="16"/>
        </w:rPr>
        <w:t xml:space="preserve">January </w:t>
      </w:r>
      <w:r w:rsidR="00B62884">
        <w:rPr>
          <w:rFonts w:ascii="Century Gothic" w:hAnsi="Century Gothic" w:cs="Arial"/>
          <w:i/>
          <w:iCs/>
          <w:sz w:val="16"/>
          <w:szCs w:val="16"/>
        </w:rPr>
        <w:t>2</w:t>
      </w:r>
      <w:r w:rsidR="00837D76">
        <w:rPr>
          <w:rFonts w:ascii="Century Gothic" w:hAnsi="Century Gothic" w:cs="Arial"/>
          <w:i/>
          <w:iCs/>
          <w:sz w:val="16"/>
          <w:szCs w:val="16"/>
        </w:rPr>
        <w:t>6</w:t>
      </w:r>
      <w:r w:rsidR="00C5473D" w:rsidRPr="00C5473D">
        <w:rPr>
          <w:rFonts w:ascii="Century Gothic" w:hAnsi="Century Gothic" w:cs="Arial"/>
          <w:i/>
          <w:iCs/>
          <w:sz w:val="16"/>
          <w:szCs w:val="16"/>
        </w:rPr>
        <w:t>, 202</w:t>
      </w:r>
      <w:r w:rsidR="00DA71B0">
        <w:rPr>
          <w:rFonts w:ascii="Century Gothic" w:hAnsi="Century Gothic" w:cs="Arial"/>
          <w:i/>
          <w:iCs/>
          <w:sz w:val="16"/>
          <w:szCs w:val="16"/>
        </w:rPr>
        <w:t>6</w:t>
      </w:r>
    </w:p>
    <w:p w14:paraId="6F89A200" w14:textId="6029E00D" w:rsidR="004E74D2" w:rsidRPr="00CE0C61" w:rsidRDefault="00C5473D" w:rsidP="00CE0C61">
      <w:pPr>
        <w:pStyle w:val="NormalWeb"/>
        <w:spacing w:before="0" w:beforeAutospacing="0" w:after="0" w:afterAutospacing="0" w:line="195" w:lineRule="atLeast"/>
        <w:ind w:left="-450"/>
        <w:jc w:val="both"/>
        <w:rPr>
          <w:rFonts w:ascii="Century Gothic" w:hAnsi="Century Gothic" w:cs="Arial"/>
          <w:color w:val="333333"/>
          <w:sz w:val="11"/>
          <w:szCs w:val="11"/>
        </w:rPr>
      </w:pPr>
      <w:r w:rsidRPr="00C5473D">
        <w:rPr>
          <w:rFonts w:ascii="Century Gothic" w:hAnsi="Century Gothic" w:cs="Arial"/>
          <w:color w:val="333333"/>
          <w:sz w:val="11"/>
          <w:szCs w:val="11"/>
        </w:rPr>
        <w:t>® / ™ Trademark(s) of Royal Bank of Canada. Used under license.</w:t>
      </w:r>
    </w:p>
    <w:sectPr w:rsidR="004E74D2" w:rsidRPr="00CE0C61" w:rsidSect="00B36F76">
      <w:headerReference w:type="default" r:id="rId6"/>
      <w:headerReference w:type="first" r:id="rId7"/>
      <w:pgSz w:w="12240" w:h="15840"/>
      <w:pgMar w:top="1080" w:right="1440" w:bottom="1170" w:left="1350" w:header="450"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B7FBC3" w14:textId="77777777" w:rsidR="009122CC" w:rsidRDefault="009122CC" w:rsidP="00C5473D">
      <w:pPr>
        <w:spacing w:after="0" w:line="240" w:lineRule="auto"/>
      </w:pPr>
      <w:r>
        <w:separator/>
      </w:r>
    </w:p>
  </w:endnote>
  <w:endnote w:type="continuationSeparator" w:id="0">
    <w:p w14:paraId="1D3746DB" w14:textId="77777777" w:rsidR="009122CC" w:rsidRDefault="009122CC" w:rsidP="00C547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DBD8B" w14:textId="77777777" w:rsidR="009122CC" w:rsidRDefault="009122CC" w:rsidP="00C5473D">
      <w:pPr>
        <w:spacing w:after="0" w:line="240" w:lineRule="auto"/>
      </w:pPr>
      <w:r>
        <w:separator/>
      </w:r>
    </w:p>
  </w:footnote>
  <w:footnote w:type="continuationSeparator" w:id="0">
    <w:p w14:paraId="3E53D169" w14:textId="77777777" w:rsidR="009122CC" w:rsidRDefault="009122CC" w:rsidP="00C547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9BCF2" w14:textId="44180601" w:rsidR="00C5473D" w:rsidRDefault="00C5473D" w:rsidP="00C5473D">
    <w:pPr>
      <w:pStyle w:val="Header"/>
      <w:ind w:left="-54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70B173" w14:textId="7ADC75D3" w:rsidR="00C5473D" w:rsidRDefault="00C5473D" w:rsidP="00C5473D">
    <w:pPr>
      <w:pStyle w:val="Header"/>
      <w:ind w:left="-540"/>
    </w:pPr>
    <w:r>
      <w:rPr>
        <w:noProof/>
      </w:rPr>
      <w:drawing>
        <wp:inline distT="0" distB="0" distL="0" distR="0" wp14:anchorId="76A11B52" wp14:editId="57036646">
          <wp:extent cx="6717380" cy="1461391"/>
          <wp:effectExtent l="0" t="0" r="7620" b="5715"/>
          <wp:docPr id="1743155644" name="Picture 1743155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751322" cy="1468775"/>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4D2"/>
    <w:rsid w:val="0005340F"/>
    <w:rsid w:val="0006106D"/>
    <w:rsid w:val="000843C9"/>
    <w:rsid w:val="000B5ABD"/>
    <w:rsid w:val="00111398"/>
    <w:rsid w:val="00114242"/>
    <w:rsid w:val="00145ED1"/>
    <w:rsid w:val="00174ED7"/>
    <w:rsid w:val="001A1BB6"/>
    <w:rsid w:val="001D701B"/>
    <w:rsid w:val="00250A0F"/>
    <w:rsid w:val="002B413A"/>
    <w:rsid w:val="002B7B34"/>
    <w:rsid w:val="002F77C8"/>
    <w:rsid w:val="00316725"/>
    <w:rsid w:val="003679E0"/>
    <w:rsid w:val="00415F42"/>
    <w:rsid w:val="0042326B"/>
    <w:rsid w:val="004E74D2"/>
    <w:rsid w:val="00557BF9"/>
    <w:rsid w:val="00574B2A"/>
    <w:rsid w:val="005B05EE"/>
    <w:rsid w:val="00654C7A"/>
    <w:rsid w:val="006612F3"/>
    <w:rsid w:val="00673F06"/>
    <w:rsid w:val="006824D9"/>
    <w:rsid w:val="00691D68"/>
    <w:rsid w:val="00755713"/>
    <w:rsid w:val="00757E58"/>
    <w:rsid w:val="00787D73"/>
    <w:rsid w:val="00790EE0"/>
    <w:rsid w:val="00793F3F"/>
    <w:rsid w:val="00837D76"/>
    <w:rsid w:val="00876345"/>
    <w:rsid w:val="00895ECF"/>
    <w:rsid w:val="008A428E"/>
    <w:rsid w:val="009122CC"/>
    <w:rsid w:val="00934AFC"/>
    <w:rsid w:val="009A3424"/>
    <w:rsid w:val="009A5466"/>
    <w:rsid w:val="009E7136"/>
    <w:rsid w:val="00A87673"/>
    <w:rsid w:val="00A9434B"/>
    <w:rsid w:val="00AA6A55"/>
    <w:rsid w:val="00B36F76"/>
    <w:rsid w:val="00B62884"/>
    <w:rsid w:val="00B74AEE"/>
    <w:rsid w:val="00B847B6"/>
    <w:rsid w:val="00C24F26"/>
    <w:rsid w:val="00C407DA"/>
    <w:rsid w:val="00C5473D"/>
    <w:rsid w:val="00CB245F"/>
    <w:rsid w:val="00CB42A6"/>
    <w:rsid w:val="00CE0C61"/>
    <w:rsid w:val="00DA5DAC"/>
    <w:rsid w:val="00DA71B0"/>
    <w:rsid w:val="00DE2EF6"/>
    <w:rsid w:val="00E52A7C"/>
    <w:rsid w:val="00E8513C"/>
    <w:rsid w:val="00EC6ACF"/>
    <w:rsid w:val="00F04E03"/>
    <w:rsid w:val="00F067EB"/>
    <w:rsid w:val="00FE3E4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448882"/>
  <w15:chartTrackingRefBased/>
  <w15:docId w15:val="{D32C3B33-77F9-4B74-8E97-C88586E86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E74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E74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E74D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74D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74D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74D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74D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74D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74D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74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E74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E74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74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74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74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74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74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74D2"/>
    <w:rPr>
      <w:rFonts w:eastAsiaTheme="majorEastAsia" w:cstheme="majorBidi"/>
      <w:color w:val="272727" w:themeColor="text1" w:themeTint="D8"/>
    </w:rPr>
  </w:style>
  <w:style w:type="paragraph" w:styleId="Title">
    <w:name w:val="Title"/>
    <w:basedOn w:val="Normal"/>
    <w:next w:val="Normal"/>
    <w:link w:val="TitleChar"/>
    <w:uiPriority w:val="10"/>
    <w:qFormat/>
    <w:rsid w:val="004E74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74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74D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74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74D2"/>
    <w:pPr>
      <w:spacing w:before="160"/>
      <w:jc w:val="center"/>
    </w:pPr>
    <w:rPr>
      <w:i/>
      <w:iCs/>
      <w:color w:val="404040" w:themeColor="text1" w:themeTint="BF"/>
    </w:rPr>
  </w:style>
  <w:style w:type="character" w:customStyle="1" w:styleId="QuoteChar">
    <w:name w:val="Quote Char"/>
    <w:basedOn w:val="DefaultParagraphFont"/>
    <w:link w:val="Quote"/>
    <w:uiPriority w:val="29"/>
    <w:rsid w:val="004E74D2"/>
    <w:rPr>
      <w:i/>
      <w:iCs/>
      <w:color w:val="404040" w:themeColor="text1" w:themeTint="BF"/>
    </w:rPr>
  </w:style>
  <w:style w:type="paragraph" w:styleId="ListParagraph">
    <w:name w:val="List Paragraph"/>
    <w:basedOn w:val="Normal"/>
    <w:uiPriority w:val="34"/>
    <w:qFormat/>
    <w:rsid w:val="004E74D2"/>
    <w:pPr>
      <w:ind w:left="720"/>
      <w:contextualSpacing/>
    </w:pPr>
  </w:style>
  <w:style w:type="character" w:styleId="IntenseEmphasis">
    <w:name w:val="Intense Emphasis"/>
    <w:basedOn w:val="DefaultParagraphFont"/>
    <w:uiPriority w:val="21"/>
    <w:qFormat/>
    <w:rsid w:val="004E74D2"/>
    <w:rPr>
      <w:i/>
      <w:iCs/>
      <w:color w:val="0F4761" w:themeColor="accent1" w:themeShade="BF"/>
    </w:rPr>
  </w:style>
  <w:style w:type="paragraph" w:styleId="IntenseQuote">
    <w:name w:val="Intense Quote"/>
    <w:basedOn w:val="Normal"/>
    <w:next w:val="Normal"/>
    <w:link w:val="IntenseQuoteChar"/>
    <w:uiPriority w:val="30"/>
    <w:qFormat/>
    <w:rsid w:val="004E74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74D2"/>
    <w:rPr>
      <w:i/>
      <w:iCs/>
      <w:color w:val="0F4761" w:themeColor="accent1" w:themeShade="BF"/>
    </w:rPr>
  </w:style>
  <w:style w:type="character" w:styleId="IntenseReference">
    <w:name w:val="Intense Reference"/>
    <w:basedOn w:val="DefaultParagraphFont"/>
    <w:uiPriority w:val="32"/>
    <w:qFormat/>
    <w:rsid w:val="004E74D2"/>
    <w:rPr>
      <w:b/>
      <w:bCs/>
      <w:smallCaps/>
      <w:color w:val="0F4761" w:themeColor="accent1" w:themeShade="BF"/>
      <w:spacing w:val="5"/>
    </w:rPr>
  </w:style>
  <w:style w:type="character" w:styleId="Strong">
    <w:name w:val="Strong"/>
    <w:basedOn w:val="DefaultParagraphFont"/>
    <w:uiPriority w:val="22"/>
    <w:qFormat/>
    <w:rsid w:val="004E74D2"/>
    <w:rPr>
      <w:b/>
      <w:bCs/>
    </w:rPr>
  </w:style>
  <w:style w:type="paragraph" w:styleId="NormalWeb">
    <w:name w:val="Normal (Web)"/>
    <w:basedOn w:val="Normal"/>
    <w:uiPriority w:val="99"/>
    <w:unhideWhenUsed/>
    <w:rsid w:val="004E74D2"/>
    <w:pPr>
      <w:spacing w:before="100" w:beforeAutospacing="1" w:after="100" w:afterAutospacing="1" w:line="240" w:lineRule="auto"/>
    </w:pPr>
    <w:rPr>
      <w:rFonts w:ascii="Times New Roman" w:eastAsia="Times New Roman" w:hAnsi="Times New Roman" w:cs="Times New Roman"/>
      <w:kern w:val="0"/>
      <w:lang w:eastAsia="en-CA"/>
      <w14:ligatures w14:val="none"/>
    </w:rPr>
  </w:style>
  <w:style w:type="paragraph" w:styleId="Header">
    <w:name w:val="header"/>
    <w:basedOn w:val="Normal"/>
    <w:link w:val="HeaderChar"/>
    <w:uiPriority w:val="99"/>
    <w:unhideWhenUsed/>
    <w:rsid w:val="00C5473D"/>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473D"/>
  </w:style>
  <w:style w:type="paragraph" w:styleId="Footer">
    <w:name w:val="footer"/>
    <w:basedOn w:val="Normal"/>
    <w:link w:val="FooterChar"/>
    <w:uiPriority w:val="99"/>
    <w:unhideWhenUsed/>
    <w:rsid w:val="00C547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473D"/>
  </w:style>
  <w:style w:type="character" w:styleId="CommentReference">
    <w:name w:val="annotation reference"/>
    <w:basedOn w:val="DefaultParagraphFont"/>
    <w:uiPriority w:val="99"/>
    <w:semiHidden/>
    <w:unhideWhenUsed/>
    <w:rsid w:val="00174ED7"/>
    <w:rPr>
      <w:sz w:val="16"/>
      <w:szCs w:val="16"/>
    </w:rPr>
  </w:style>
  <w:style w:type="paragraph" w:styleId="CommentText">
    <w:name w:val="annotation text"/>
    <w:basedOn w:val="Normal"/>
    <w:link w:val="CommentTextChar"/>
    <w:uiPriority w:val="99"/>
    <w:unhideWhenUsed/>
    <w:rsid w:val="00174ED7"/>
    <w:pPr>
      <w:spacing w:line="240" w:lineRule="auto"/>
    </w:pPr>
    <w:rPr>
      <w:sz w:val="20"/>
      <w:szCs w:val="20"/>
    </w:rPr>
  </w:style>
  <w:style w:type="character" w:customStyle="1" w:styleId="CommentTextChar">
    <w:name w:val="Comment Text Char"/>
    <w:basedOn w:val="DefaultParagraphFont"/>
    <w:link w:val="CommentText"/>
    <w:uiPriority w:val="99"/>
    <w:rsid w:val="00174ED7"/>
    <w:rPr>
      <w:sz w:val="20"/>
      <w:szCs w:val="20"/>
    </w:rPr>
  </w:style>
  <w:style w:type="paragraph" w:styleId="CommentSubject">
    <w:name w:val="annotation subject"/>
    <w:basedOn w:val="CommentText"/>
    <w:next w:val="CommentText"/>
    <w:link w:val="CommentSubjectChar"/>
    <w:uiPriority w:val="99"/>
    <w:semiHidden/>
    <w:unhideWhenUsed/>
    <w:rsid w:val="00174ED7"/>
    <w:rPr>
      <w:b/>
      <w:bCs/>
    </w:rPr>
  </w:style>
  <w:style w:type="character" w:customStyle="1" w:styleId="CommentSubjectChar">
    <w:name w:val="Comment Subject Char"/>
    <w:basedOn w:val="CommentTextChar"/>
    <w:link w:val="CommentSubject"/>
    <w:uiPriority w:val="99"/>
    <w:semiHidden/>
    <w:rsid w:val="00174ED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267</TotalTime>
  <Pages>2</Pages>
  <Words>1160</Words>
  <Characters>6615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Friesen</dc:creator>
  <cp:keywords/>
  <dc:description/>
  <cp:lastModifiedBy>Russell, Scott T</cp:lastModifiedBy>
  <cp:revision>8</cp:revision>
  <cp:lastPrinted>2026-01-26T16:24:00Z</cp:lastPrinted>
  <dcterms:created xsi:type="dcterms:W3CDTF">2026-01-23T15:55:00Z</dcterms:created>
  <dcterms:modified xsi:type="dcterms:W3CDTF">2026-01-26T16:29:00Z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