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0218" w:rsidRDefault="007B6BA4">
      <w:pPr>
        <w:rPr>
          <w:rFonts w:hint="eastAsia"/>
        </w:rPr>
      </w:pPr>
      <w:r>
        <w:rPr>
          <w:noProof/>
          <w:lang w:val="en-US" w:eastAsia="en-US" w:bidi="ar-SA"/>
        </w:rPr>
        <mc:AlternateContent>
          <mc:Choice Requires="wps">
            <w:drawing>
              <wp:anchor distT="571500" distB="571500" distL="1857375" distR="0" simplePos="0" relativeHeight="2" behindDoc="0" locked="0" layoutInCell="1" allowOverlap="1">
                <wp:simplePos x="0" y="0"/>
                <wp:positionH relativeFrom="column">
                  <wp:align>left</wp:align>
                </wp:positionH>
                <wp:positionV relativeFrom="line">
                  <wp:align>top</wp:align>
                </wp:positionV>
                <wp:extent cx="7429500" cy="528320"/>
                <wp:effectExtent l="0" t="0" r="0" b="0"/>
                <wp:wrapSquare wrapText="largest"/>
                <wp:docPr id="1" name="Frame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429500" cy="52832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A40218" w:rsidRDefault="000A1B30">
                            <w:pPr>
                              <w:pStyle w:val="Heading1"/>
                              <w:spacing w:before="0" w:after="0"/>
                              <w:jc w:val="center"/>
                              <w:rPr>
                                <w:rFonts w:ascii="Meta" w:hAnsi="Meta" w:hint="eastAsia"/>
                                <w:b w:val="0"/>
                                <w:color w:val="585858"/>
                              </w:rPr>
                            </w:pPr>
                            <w:r>
                              <w:rPr>
                                <w:rFonts w:ascii="Meta" w:hAnsi="Meta"/>
                                <w:b w:val="0"/>
                                <w:color w:val="585858"/>
                              </w:rPr>
                              <w:t>2018</w:t>
                            </w:r>
                            <w:r w:rsidR="007B6BA4">
                              <w:rPr>
                                <w:rFonts w:ascii="Meta" w:hAnsi="Meta"/>
                                <w:b w:val="0"/>
                                <w:color w:val="585858"/>
                              </w:rPr>
                              <w:t xml:space="preserve"> Annual Letter to Clients</w:t>
                            </w:r>
                          </w:p>
                          <w:p w:rsidR="00A40218" w:rsidRDefault="007B6BA4">
                            <w:pPr>
                              <w:pStyle w:val="TextBody"/>
                              <w:spacing w:after="345"/>
                              <w:jc w:val="center"/>
                              <w:rPr>
                                <w:rFonts w:ascii="Georgia" w:hAnsi="Georgia"/>
                                <w:i/>
                                <w:color w:val="6F6F6F"/>
                              </w:rPr>
                            </w:pPr>
                            <w:r>
                              <w:rPr>
                                <w:rFonts w:ascii="Georgia" w:hAnsi="Georgia"/>
                                <w:i/>
                                <w:color w:val="6F6F6F"/>
                              </w:rPr>
                              <w:t>Dec 22, 201</w:t>
                            </w:r>
                            <w:r w:rsidR="000A1B30">
                              <w:rPr>
                                <w:rFonts w:ascii="Georgia" w:hAnsi="Georgia"/>
                                <w:i/>
                                <w:color w:val="6F6F6F"/>
                              </w:rPr>
                              <w:t>8</w:t>
                            </w:r>
                            <w:r>
                              <w:rPr>
                                <w:rFonts w:ascii="Georgia" w:hAnsi="Georgia"/>
                                <w:i/>
                                <w:color w:val="6F6F6F"/>
                              </w:rPr>
                              <w:t> </w:t>
                            </w:r>
                            <w:r>
                              <w:rPr>
                                <w:rFonts w:ascii="Georgia" w:hAnsi="Georgia"/>
                                <w:color w:val="FEDF01"/>
                              </w:rPr>
                              <w:t>|</w:t>
                            </w:r>
                            <w:r>
                              <w:rPr>
                                <w:rFonts w:ascii="Georgia" w:hAnsi="Georgia"/>
                                <w:i/>
                                <w:color w:val="6F6F6F"/>
                              </w:rPr>
                              <w:t> Michael Kirkpatrick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Frame1" o:spid="_x0000_s1026" type="#_x0000_t202" style="position:absolute;margin-left:0;margin-top:0;width:585pt;height:41.6pt;z-index:2;visibility:visible;mso-wrap-style:square;mso-wrap-distance-left:146.25pt;mso-wrap-distance-top:45pt;mso-wrap-distance-right:0;mso-wrap-distance-bottom:45pt;mso-position-horizontal:left;mso-position-horizontal-relative:text;mso-position-vertical:top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" filled="f" stroked="f">
                <v:textbox inset="0,0,0,0">
                  <w:txbxContent>
                    <w:p w:rsidR="00A40218" w:rsidRDefault="000A1B30">
                      <w:pPr>
                        <w:pStyle w:val="Heading1"/>
                        <w:spacing w:before="0" w:after="0"/>
                        <w:jc w:val="center"/>
                        <w:rPr>
                          <w:rFonts w:ascii="Meta" w:hAnsi="Meta" w:hint="eastAsia"/>
                          <w:b w:val="0"/>
                          <w:color w:val="585858"/>
                        </w:rPr>
                      </w:pPr>
                      <w:r>
                        <w:rPr>
                          <w:rFonts w:ascii="Meta" w:hAnsi="Meta"/>
                          <w:b w:val="0"/>
                          <w:color w:val="585858"/>
                        </w:rPr>
                        <w:t>2018</w:t>
                      </w:r>
                      <w:r w:rsidR="007B6BA4">
                        <w:rPr>
                          <w:rFonts w:ascii="Meta" w:hAnsi="Meta"/>
                          <w:b w:val="0"/>
                          <w:color w:val="585858"/>
                        </w:rPr>
                        <w:t xml:space="preserve"> Annual Letter to Clients</w:t>
                      </w:r>
                    </w:p>
                    <w:p w:rsidR="00A40218" w:rsidRDefault="007B6BA4">
                      <w:pPr>
                        <w:pStyle w:val="TextBody"/>
                        <w:spacing w:after="345"/>
                        <w:jc w:val="center"/>
                        <w:rPr>
                          <w:rFonts w:ascii="Georgia" w:hAnsi="Georgia" w:hint="eastAsia"/>
                          <w:i/>
                          <w:color w:val="6F6F6F"/>
                        </w:rPr>
                      </w:pPr>
                      <w:r>
                        <w:rPr>
                          <w:rFonts w:ascii="Georgia" w:hAnsi="Georgia"/>
                          <w:i/>
                          <w:color w:val="6F6F6F"/>
                        </w:rPr>
                        <w:t>Dec 22, 201</w:t>
                      </w:r>
                      <w:r w:rsidR="000A1B30">
                        <w:rPr>
                          <w:rFonts w:ascii="Georgia" w:hAnsi="Georgia"/>
                          <w:i/>
                          <w:color w:val="6F6F6F"/>
                        </w:rPr>
                        <w:t>8</w:t>
                      </w:r>
                      <w:r>
                        <w:rPr>
                          <w:rFonts w:ascii="Georgia" w:hAnsi="Georgia"/>
                          <w:i/>
                          <w:color w:val="6F6F6F"/>
                        </w:rPr>
                        <w:t> </w:t>
                      </w:r>
                      <w:r>
                        <w:rPr>
                          <w:rFonts w:ascii="Georgia" w:hAnsi="Georgia"/>
                          <w:color w:val="FEDF01"/>
                        </w:rPr>
                        <w:t>|</w:t>
                      </w:r>
                      <w:r>
                        <w:rPr>
                          <w:rFonts w:ascii="Georgia" w:hAnsi="Georgia"/>
                          <w:i/>
                          <w:color w:val="6F6F6F"/>
                        </w:rPr>
                        <w:t> Michael Kirkpatrick</w:t>
                      </w:r>
                    </w:p>
                  </w:txbxContent>
                </v:textbox>
                <w10:wrap type="square" side="largest" anchory="line"/>
              </v:shape>
            </w:pict>
          </mc:Fallback>
        </mc:AlternateContent>
      </w:r>
      <w:r>
        <w:rPr>
          <w:noProof/>
          <w:lang w:val="en-US" w:eastAsia="en-US" w:bidi="ar-SA"/>
        </w:rPr>
        <mc:AlternateContent>
          <mc:Choice Requires="wps">
            <w:drawing>
              <wp:anchor distT="0" distB="0" distL="1857375" distR="0" simplePos="0" relativeHeight="3" behindDoc="0" locked="0" layoutInCell="1" allowOverlap="1">
                <wp:simplePos x="0" y="0"/>
                <wp:positionH relativeFrom="column">
                  <wp:align>left</wp:align>
                </wp:positionH>
                <wp:positionV relativeFrom="line">
                  <wp:align>top</wp:align>
                </wp:positionV>
                <wp:extent cx="7429500" cy="89535"/>
                <wp:effectExtent l="0" t="0" r="0" b="0"/>
                <wp:wrapSquare wrapText="largest"/>
                <wp:docPr id="2" name="Frame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429500" cy="89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A40218" w:rsidRDefault="00A40218">
                            <w:pPr>
                              <w:pStyle w:val="HorizontalLine"/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Frame2" o:spid="_x0000_s1027" type="#_x0000_t202" style="position:absolute;margin-left:0;margin-top:0;width:585pt;height:7.05pt;z-index:3;visibility:visible;mso-wrap-style:square;mso-wrap-distance-left:146.25pt;mso-wrap-distance-top:0;mso-wrap-distance-right:0;mso-wrap-distance-bottom:0;mso-position-horizontal:left;mso-position-horizontal-relative:text;mso-position-vertical:top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" filled="f" stroked="f">
                <v:textbox inset="0,0,0,0">
                  <w:txbxContent>
                    <w:p w:rsidR="00A40218" w:rsidRDefault="00A40218">
                      <w:pPr>
                        <w:pStyle w:val="HorizontalLine"/>
                        <w:rPr>
                          <w:rFonts w:hint="eastAsia"/>
                        </w:rPr>
                      </w:pPr>
                    </w:p>
                  </w:txbxContent>
                </v:textbox>
                <w10:wrap type="square" side="largest" anchory="line"/>
              </v:shape>
            </w:pict>
          </mc:Fallback>
        </mc:AlternateContent>
      </w:r>
      <w:r>
        <w:rPr>
          <w:noProof/>
          <w:lang w:val="en-US" w:eastAsia="en-US"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align>left</wp:align>
                </wp:positionH>
                <wp:positionV relativeFrom="line">
                  <wp:align>top</wp:align>
                </wp:positionV>
                <wp:extent cx="1809750" cy="175260"/>
                <wp:effectExtent l="0" t="0" r="0" b="0"/>
                <wp:wrapSquare wrapText="largest"/>
                <wp:docPr id="3" name="Frame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9750" cy="1752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A40218" w:rsidRDefault="00A40218">
                            <w:pPr>
                              <w:pStyle w:val="TextBody"/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Frame3" o:spid="_x0000_s1028" type="#_x0000_t202" style="position:absolute;margin-left:0;margin-top:0;width:142.5pt;height:13.8pt;z-index:4;visibility:visible;mso-wrap-style:square;mso-wrap-distance-left:0;mso-wrap-distance-top:0;mso-wrap-distance-right:0;mso-wrap-distance-bottom:0;mso-position-horizontal:left;mso-position-horizontal-relative:text;mso-position-vertical:top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" filled="f" stroked="f">
                <v:textbox inset="0,0,0,0">
                  <w:txbxContent>
                    <w:p w:rsidR="00A40218" w:rsidRDefault="00A40218">
                      <w:pPr>
                        <w:pStyle w:val="TextBody"/>
                        <w:rPr>
                          <w:rFonts w:hint="eastAsia"/>
                        </w:rPr>
                      </w:pPr>
                    </w:p>
                  </w:txbxContent>
                </v:textbox>
                <w10:wrap type="square" side="largest" anchory="line"/>
              </v:shape>
            </w:pict>
          </mc:Fallback>
        </mc:AlternateContent>
      </w:r>
      <w:r>
        <w:rPr>
          <w:noProof/>
          <w:lang w:val="en-US" w:eastAsia="en-US"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align>left</wp:align>
                </wp:positionH>
                <wp:positionV relativeFrom="line">
                  <wp:align>top</wp:align>
                </wp:positionV>
                <wp:extent cx="1809750" cy="175260"/>
                <wp:effectExtent l="0" t="0" r="0" b="0"/>
                <wp:wrapSquare wrapText="largest"/>
                <wp:docPr id="5" name="Frame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9750" cy="1752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A40218" w:rsidRDefault="00A40218">
                            <w:pPr>
                              <w:pStyle w:val="TextBody"/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Frame5" o:spid="_x0000_s1029" type="#_x0000_t202" style="position:absolute;margin-left:0;margin-top:0;width:142.5pt;height:13.8pt;z-index:6;visibility:visible;mso-wrap-style:square;mso-wrap-distance-left:0;mso-wrap-distance-top:0;mso-wrap-distance-right:0;mso-wrap-distance-bottom:0;mso-position-horizontal:left;mso-position-horizontal-relative:text;mso-position-vertical:top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" filled="f" stroked="f">
                <v:textbox inset="0,0,0,0">
                  <w:txbxContent>
                    <w:p w:rsidR="00A40218" w:rsidRDefault="00A40218">
                      <w:pPr>
                        <w:pStyle w:val="TextBody"/>
                        <w:rPr>
                          <w:rFonts w:hint="eastAsia"/>
                        </w:rPr>
                      </w:pPr>
                    </w:p>
                  </w:txbxContent>
                </v:textbox>
                <w10:wrap type="square" side="largest" anchory="line"/>
              </v:shape>
            </w:pict>
          </mc:Fallback>
        </mc:AlternateContent>
      </w:r>
    </w:p>
    <w:p w:rsidR="009A5B28" w:rsidRDefault="009A5B28">
      <w:pPr>
        <w:rPr>
          <w:rFonts w:hint="eastAsia"/>
        </w:rPr>
      </w:pPr>
    </w:p>
    <w:p w:rsidR="009A5B28" w:rsidRDefault="009A5B28">
      <w:pPr>
        <w:rPr>
          <w:rFonts w:hint="eastAsia"/>
        </w:rPr>
      </w:pPr>
    </w:p>
    <w:p w:rsidR="009A5B28" w:rsidRDefault="009A5B28" w:rsidP="009A5B28">
      <w:pPr>
        <w:pStyle w:val="TextBody"/>
        <w:spacing w:after="345"/>
        <w:rPr>
          <w:rFonts w:hint="eastAsia"/>
        </w:rPr>
      </w:pPr>
      <w:r>
        <w:rPr>
          <w:rStyle w:val="StrongEmphasis"/>
        </w:rPr>
        <w:t>2018 has been a tough year.</w:t>
      </w:r>
    </w:p>
    <w:p w:rsidR="009A5B28" w:rsidRDefault="009A5B28" w:rsidP="009A5B28">
      <w:pPr>
        <w:pStyle w:val="TextBody"/>
        <w:spacing w:after="345"/>
        <w:rPr>
          <w:rFonts w:hint="eastAsia"/>
        </w:rPr>
      </w:pPr>
      <w:r>
        <w:t xml:space="preserve">Canadian equities (S&amp;P/TSX Composite Index) are down </w:t>
      </w:r>
      <w:r w:rsidR="00B23A7E">
        <w:t>7.9</w:t>
      </w:r>
      <w:r>
        <w:t>% for the year ending December 1</w:t>
      </w:r>
      <w:r w:rsidR="00B23A7E">
        <w:t>9 2018. T</w:t>
      </w:r>
      <w:r>
        <w:t xml:space="preserve">he world stock market (MSCI World Index) was down </w:t>
      </w:r>
      <w:r w:rsidR="00B23A7E">
        <w:t>6.8</w:t>
      </w:r>
      <w:r>
        <w:t>% over the same time period.</w:t>
      </w:r>
    </w:p>
    <w:p w:rsidR="009A5B28" w:rsidRDefault="009A5B28" w:rsidP="009A5B28">
      <w:pPr>
        <w:pStyle w:val="TextBody"/>
        <w:spacing w:after="345"/>
        <w:rPr>
          <w:rFonts w:hint="eastAsia"/>
        </w:rPr>
      </w:pPr>
      <w:r>
        <w:t>This our second annual letter to our clients.  We will share some of the highs and lows of the past year and as always your feedback is welcome. </w:t>
      </w:r>
    </w:p>
    <w:p w:rsidR="009A5B28" w:rsidRDefault="009A5B28" w:rsidP="009A5B28">
      <w:pPr>
        <w:pStyle w:val="TextBody"/>
        <w:spacing w:after="345"/>
        <w:rPr>
          <w:rFonts w:hint="eastAsia"/>
        </w:rPr>
      </w:pPr>
      <w:r>
        <w:rPr>
          <w:rStyle w:val="StrongEmphasis"/>
        </w:rPr>
        <w:t>What would we have done differently?</w:t>
      </w:r>
    </w:p>
    <w:p w:rsidR="009A5B28" w:rsidRDefault="009A5B28" w:rsidP="009A5B28">
      <w:pPr>
        <w:pStyle w:val="TextBody"/>
        <w:spacing w:after="345"/>
        <w:rPr>
          <w:rFonts w:hint="eastAsia"/>
        </w:rPr>
      </w:pPr>
      <w:r>
        <w:t>If we could go back to January 1, 2018, we would have allocated more money to our real estate</w:t>
      </w:r>
      <w:r w:rsidR="00B23A7E">
        <w:t xml:space="preserve"> </w:t>
      </w:r>
      <w:r>
        <w:t>and fixed income holdings.  T</w:t>
      </w:r>
      <w:r>
        <w:rPr>
          <w:rFonts w:hint="eastAsia"/>
        </w:rPr>
        <w:t>h</w:t>
      </w:r>
      <w:r>
        <w:t xml:space="preserve">ese assets held up pretty well over the last year whereas most other equity holdings no matter which sector or region </w:t>
      </w:r>
      <w:r w:rsidR="00B23A7E">
        <w:t>were in negative territory</w:t>
      </w:r>
      <w:r>
        <w:t>.</w:t>
      </w:r>
    </w:p>
    <w:p w:rsidR="009A5B28" w:rsidRPr="009A5B28" w:rsidRDefault="009A5B28" w:rsidP="009A5B28">
      <w:pPr>
        <w:pStyle w:val="TextBody"/>
        <w:spacing w:after="345"/>
        <w:rPr>
          <w:rFonts w:hint="eastAsia"/>
          <w:b/>
        </w:rPr>
      </w:pPr>
      <w:r w:rsidRPr="009A5B28">
        <w:rPr>
          <w:b/>
        </w:rPr>
        <w:t>Wealth Management</w:t>
      </w:r>
      <w:r w:rsidR="00B23A7E">
        <w:rPr>
          <w:b/>
        </w:rPr>
        <w:t xml:space="preserve"> Highlights and Updates</w:t>
      </w:r>
    </w:p>
    <w:p w:rsidR="009A5B28" w:rsidRDefault="009A5B28" w:rsidP="009A5B28">
      <w:pPr>
        <w:pStyle w:val="TextBody"/>
        <w:spacing w:after="345"/>
        <w:rPr>
          <w:rFonts w:hint="eastAsia"/>
        </w:rPr>
      </w:pPr>
      <w:r>
        <w:t>We had a family business advisor, Enette Pauze come in and give a chat about</w:t>
      </w:r>
      <w:r w:rsidR="00D75DF9">
        <w:t xml:space="preserve"> how to improve </w:t>
      </w:r>
      <w:r>
        <w:t>communication</w:t>
      </w:r>
      <w:r w:rsidR="00D75DF9">
        <w:t xml:space="preserve"> within family enterprises</w:t>
      </w:r>
      <w:r>
        <w:t>.  The tools and ideas she shared are useful for all families, not just family enterprises.  I summarized her d</w:t>
      </w:r>
      <w:r w:rsidR="00D75DF9">
        <w:t xml:space="preserve">iscussion in </w:t>
      </w:r>
      <w:hyperlink r:id="rId5" w:history="1">
        <w:r w:rsidR="00D75DF9" w:rsidRPr="00D75DF9">
          <w:rPr>
            <w:rStyle w:val="Hyperlink"/>
          </w:rPr>
          <w:t>this blog post.</w:t>
        </w:r>
      </w:hyperlink>
    </w:p>
    <w:p w:rsidR="009A5B28" w:rsidRDefault="00D75DF9" w:rsidP="009A5B28">
      <w:pPr>
        <w:pStyle w:val="TextBody"/>
        <w:spacing w:after="345"/>
        <w:rPr>
          <w:rFonts w:hint="eastAsia"/>
        </w:rPr>
      </w:pPr>
      <w:r>
        <w:t>We</w:t>
      </w:r>
      <w:r w:rsidR="009A5B28">
        <w:t xml:space="preserve"> have introduce</w:t>
      </w:r>
      <w:r w:rsidR="00B23A7E">
        <w:t>d</w:t>
      </w:r>
      <w:r w:rsidR="009A5B28">
        <w:t xml:space="preserve"> the secure inbox which is a great way for us to send you documents that contain sensitive inf</w:t>
      </w:r>
      <w:r>
        <w:t>orma</w:t>
      </w:r>
      <w:r w:rsidR="009A5B28">
        <w:t xml:space="preserve">tion and vice versa.  </w:t>
      </w:r>
      <w:r>
        <w:t>These message</w:t>
      </w:r>
      <w:r w:rsidR="00B23A7E">
        <w:t>s</w:t>
      </w:r>
      <w:r>
        <w:t xml:space="preserve"> stay on the RBC server and thus are </w:t>
      </w:r>
      <w:r w:rsidR="009A5B28">
        <w:t>mor</w:t>
      </w:r>
      <w:r>
        <w:t>e secure than sending emails.  W</w:t>
      </w:r>
      <w:r w:rsidR="009A5B28">
        <w:t>e encourage you to adopt using this platform when sending us information</w:t>
      </w:r>
      <w:r w:rsidR="00B23A7E">
        <w:t xml:space="preserve"> that should be kept secure</w:t>
      </w:r>
      <w:r w:rsidR="009A5B28">
        <w:t>.</w:t>
      </w:r>
    </w:p>
    <w:p w:rsidR="009A5B28" w:rsidRDefault="009A5B28" w:rsidP="009A5B28">
      <w:pPr>
        <w:pStyle w:val="TextBody"/>
        <w:spacing w:after="345"/>
        <w:rPr>
          <w:rFonts w:hint="eastAsia"/>
        </w:rPr>
      </w:pPr>
      <w:r>
        <w:t xml:space="preserve">Your 2018 tax documents can be accessed online so if you </w:t>
      </w:r>
      <w:r w:rsidR="00D75DF9">
        <w:t xml:space="preserve">would prefer </w:t>
      </w:r>
      <w:r w:rsidR="00B23A7E">
        <w:t xml:space="preserve">to receive these electronically instead of by mail </w:t>
      </w:r>
      <w:r>
        <w:t xml:space="preserve">please let us know or see our </w:t>
      </w:r>
      <w:hyperlink r:id="rId6" w:history="1">
        <w:r w:rsidRPr="00D75DF9">
          <w:rPr>
            <w:rStyle w:val="Hyperlink"/>
          </w:rPr>
          <w:t>blog pos</w:t>
        </w:r>
        <w:r w:rsidR="00D75DF9" w:rsidRPr="00D75DF9">
          <w:rPr>
            <w:rStyle w:val="Hyperlink"/>
          </w:rPr>
          <w:t>t here.</w:t>
        </w:r>
      </w:hyperlink>
    </w:p>
    <w:p w:rsidR="00A40218" w:rsidRPr="00D75DF9" w:rsidRDefault="007B6BA4">
      <w:pPr>
        <w:rPr>
          <w:rFonts w:hint="eastAsia"/>
          <w:b/>
        </w:rPr>
      </w:pPr>
      <w:r w:rsidRPr="00D75DF9">
        <w:rPr>
          <w:b/>
        </w:rPr>
        <w:t>Education</w:t>
      </w:r>
    </w:p>
    <w:p w:rsidR="00A40218" w:rsidRDefault="00A40218">
      <w:pPr>
        <w:rPr>
          <w:rFonts w:hint="eastAsia"/>
        </w:rPr>
      </w:pPr>
    </w:p>
    <w:p w:rsidR="00A40218" w:rsidRDefault="00D75DF9">
      <w:pPr>
        <w:rPr>
          <w:rFonts w:hint="eastAsia"/>
        </w:rPr>
      </w:pPr>
      <w:r>
        <w:t>Heather is planning on comple</w:t>
      </w:r>
      <w:r w:rsidR="007B6BA4">
        <w:t>t</w:t>
      </w:r>
      <w:r w:rsidR="00D50315">
        <w:t>i</w:t>
      </w:r>
      <w:r w:rsidR="007B6BA4">
        <w:t>ng her Wealth Management Essentials course in 2018.  Make sure to ask her how her studyin</w:t>
      </w:r>
      <w:r w:rsidR="00D50315">
        <w:t>g</w:t>
      </w:r>
      <w:r w:rsidR="007B6BA4">
        <w:t xml:space="preserve"> is going </w:t>
      </w:r>
      <w:r w:rsidR="00D50315">
        <w:t>when you spe</w:t>
      </w:r>
      <w:r w:rsidR="007B6BA4">
        <w:t>a</w:t>
      </w:r>
      <w:r w:rsidR="00D50315">
        <w:t>k</w:t>
      </w:r>
      <w:r w:rsidR="007B6BA4">
        <w:t xml:space="preserve"> to her.  He</w:t>
      </w:r>
      <w:r w:rsidR="00D50315">
        <w:t xml:space="preserve">r goal is to write the exam in </w:t>
      </w:r>
      <w:r w:rsidR="00B23A7E">
        <w:t>September</w:t>
      </w:r>
      <w:r w:rsidR="007B6BA4">
        <w:t>.</w:t>
      </w:r>
    </w:p>
    <w:p w:rsidR="00A40218" w:rsidRDefault="00A40218">
      <w:pPr>
        <w:rPr>
          <w:rFonts w:hint="eastAsia"/>
        </w:rPr>
      </w:pPr>
    </w:p>
    <w:p w:rsidR="00A40218" w:rsidRDefault="007B6BA4">
      <w:pPr>
        <w:rPr>
          <w:rFonts w:hint="eastAsia"/>
        </w:rPr>
      </w:pPr>
      <w:r>
        <w:lastRenderedPageBreak/>
        <w:t>I completed the LLQP cou</w:t>
      </w:r>
      <w:r w:rsidR="00D50315">
        <w:t>rse which means that we c</w:t>
      </w:r>
      <w:r>
        <w:t>a</w:t>
      </w:r>
      <w:r w:rsidR="00D50315">
        <w:t>n</w:t>
      </w:r>
      <w:r>
        <w:t xml:space="preserve"> now help our Quebec based clients with insurance an</w:t>
      </w:r>
      <w:r w:rsidR="0031580C">
        <w:t>d annuities.  I also completed Intermediate A</w:t>
      </w:r>
      <w:r>
        <w:t>ccounting</w:t>
      </w:r>
      <w:r w:rsidR="00D50315">
        <w:t xml:space="preserve"> II and a finance course at Car</w:t>
      </w:r>
      <w:r>
        <w:t>l</w:t>
      </w:r>
      <w:r w:rsidR="00D50315">
        <w:t>e</w:t>
      </w:r>
      <w:r>
        <w:t>ton</w:t>
      </w:r>
      <w:r w:rsidR="00D50315">
        <w:t xml:space="preserve"> University.  In 2019 I</w:t>
      </w:r>
      <w:r>
        <w:t xml:space="preserve"> will do two </w:t>
      </w:r>
      <w:r w:rsidR="00D50315">
        <w:t>more courses:  A</w:t>
      </w:r>
      <w:r>
        <w:t>ccou</w:t>
      </w:r>
      <w:r w:rsidR="00D50315">
        <w:t>nting for Business C</w:t>
      </w:r>
      <w:r>
        <w:t xml:space="preserve">ombinations and Audit I.  I find the courses help to </w:t>
      </w:r>
      <w:r w:rsidR="00D50315">
        <w:t>expand my horizons and t</w:t>
      </w:r>
      <w:r>
        <w:t>hey do help me to view our portfolios from a different persp</w:t>
      </w:r>
      <w:r w:rsidR="00D50315">
        <w:t>e</w:t>
      </w:r>
      <w:r>
        <w:t>ct</w:t>
      </w:r>
      <w:r w:rsidR="00D50315">
        <w:t>ive</w:t>
      </w:r>
      <w:r w:rsidR="0031580C">
        <w:t>,</w:t>
      </w:r>
      <w:r w:rsidR="00D50315">
        <w:t xml:space="preserve"> so I</w:t>
      </w:r>
      <w:r>
        <w:t xml:space="preserve"> will </w:t>
      </w:r>
      <w:r w:rsidR="00D50315">
        <w:t xml:space="preserve">continue </w:t>
      </w:r>
      <w:r>
        <w:t>going down this path.</w:t>
      </w:r>
    </w:p>
    <w:p w:rsidR="00A40218" w:rsidRDefault="00A40218">
      <w:pPr>
        <w:rPr>
          <w:rFonts w:hint="eastAsia"/>
        </w:rPr>
      </w:pPr>
    </w:p>
    <w:p w:rsidR="00344F28" w:rsidRDefault="00344F28">
      <w:pPr>
        <w:rPr>
          <w:rFonts w:hint="eastAsia"/>
        </w:rPr>
      </w:pPr>
    </w:p>
    <w:p w:rsidR="00344F28" w:rsidRPr="003C63D3" w:rsidRDefault="00344F28">
      <w:pPr>
        <w:rPr>
          <w:rFonts w:hint="eastAsia"/>
          <w:b/>
        </w:rPr>
      </w:pPr>
      <w:r w:rsidRPr="003C63D3">
        <w:rPr>
          <w:b/>
        </w:rPr>
        <w:t>Best books of 2018</w:t>
      </w:r>
    </w:p>
    <w:p w:rsidR="00A813D1" w:rsidRDefault="00A813D1">
      <w:pPr>
        <w:rPr>
          <w:rFonts w:hint="eastAsia"/>
        </w:rPr>
      </w:pPr>
    </w:p>
    <w:p w:rsidR="00A813D1" w:rsidRDefault="00A813D1">
      <w:pPr>
        <w:rPr>
          <w:rFonts w:hint="eastAsia"/>
        </w:rPr>
      </w:pPr>
      <w:r>
        <w:t>I have shared two books with many of you.  The Wealthy Renter presented an interesting discussion about housing and it shared the pros and cons of home ownership and renting.  I th</w:t>
      </w:r>
      <w:r w:rsidR="003C63D3">
        <w:t>i</w:t>
      </w:r>
      <w:r>
        <w:t>nk this book is a great read for children and grandchildren of our clients that have</w:t>
      </w:r>
      <w:r w:rsidR="003C63D3">
        <w:t xml:space="preserve"> just graduated university and are</w:t>
      </w:r>
      <w:r>
        <w:t xml:space="preserve"> starting their careers and might have housing on their mind.  The book generated much discussion and if I have not yet given you a copy please let me know.</w:t>
      </w:r>
    </w:p>
    <w:p w:rsidR="00A813D1" w:rsidRDefault="00A813D1">
      <w:pPr>
        <w:rPr>
          <w:rFonts w:hint="eastAsia"/>
        </w:rPr>
      </w:pPr>
    </w:p>
    <w:p w:rsidR="00A813D1" w:rsidRDefault="00A813D1">
      <w:pPr>
        <w:rPr>
          <w:rFonts w:hint="eastAsia"/>
        </w:rPr>
      </w:pPr>
      <w:r>
        <w:t>Another book called the King of Main Street is a must read book for business owners.  In the 1990’s the Wealthy Barber started a national conversation about retirement planning and invest</w:t>
      </w:r>
      <w:r w:rsidR="003C63D3">
        <w:t>ing</w:t>
      </w:r>
      <w:r w:rsidR="00964CC7">
        <w:t xml:space="preserve"> and</w:t>
      </w:r>
      <w:r w:rsidR="003C63D3">
        <w:t xml:space="preserve"> I think the King of Main S</w:t>
      </w:r>
      <w:r>
        <w:t xml:space="preserve">treet will start a national conversation about business, mentorship, succession and legacy.  </w:t>
      </w:r>
    </w:p>
    <w:p w:rsidR="00A813D1" w:rsidRDefault="00A813D1">
      <w:pPr>
        <w:rPr>
          <w:rFonts w:hint="eastAsia"/>
        </w:rPr>
      </w:pPr>
    </w:p>
    <w:p w:rsidR="00A813D1" w:rsidRDefault="00A813D1">
      <w:pPr>
        <w:rPr>
          <w:rFonts w:hint="eastAsia"/>
        </w:rPr>
      </w:pPr>
      <w:r>
        <w:t xml:space="preserve">I will continue to try and find books that I think </w:t>
      </w:r>
      <w:r w:rsidR="00964CC7">
        <w:t>are</w:t>
      </w:r>
      <w:r>
        <w:t xml:space="preserve"> relevant to you and will share them when I find a good one.  </w:t>
      </w:r>
      <w:r w:rsidR="003C63D3">
        <w:t xml:space="preserve">Your book recommendations are </w:t>
      </w:r>
      <w:r w:rsidR="00964CC7">
        <w:t xml:space="preserve">also </w:t>
      </w:r>
      <w:r w:rsidR="003C63D3">
        <w:t>welcome.</w:t>
      </w:r>
    </w:p>
    <w:p w:rsidR="00A40218" w:rsidRDefault="00A40218">
      <w:pPr>
        <w:rPr>
          <w:rFonts w:hint="eastAsia"/>
        </w:rPr>
      </w:pPr>
    </w:p>
    <w:p w:rsidR="00A40218" w:rsidRDefault="00A40218">
      <w:pPr>
        <w:rPr>
          <w:rFonts w:hint="eastAsia"/>
        </w:rPr>
      </w:pPr>
    </w:p>
    <w:p w:rsidR="00A40218" w:rsidRPr="003C63D3" w:rsidRDefault="007B6BA4">
      <w:pPr>
        <w:rPr>
          <w:rFonts w:hint="eastAsia"/>
          <w:b/>
        </w:rPr>
      </w:pPr>
      <w:r w:rsidRPr="003C63D3">
        <w:rPr>
          <w:b/>
        </w:rPr>
        <w:t>Portfolio Lowlights and Highlights</w:t>
      </w:r>
    </w:p>
    <w:p w:rsidR="00344F28" w:rsidRDefault="00344F28">
      <w:pPr>
        <w:rPr>
          <w:rFonts w:hint="eastAsia"/>
        </w:rPr>
      </w:pPr>
    </w:p>
    <w:p w:rsidR="00344F28" w:rsidRDefault="00344F28">
      <w:pPr>
        <w:rPr>
          <w:rFonts w:hint="eastAsia"/>
        </w:rPr>
      </w:pPr>
      <w:r>
        <w:t>Our worst performers over the las</w:t>
      </w:r>
      <w:r w:rsidR="00406C88">
        <w:t>t year ending November</w:t>
      </w:r>
      <w:r>
        <w:t xml:space="preserve"> 31 2018 were:</w:t>
      </w:r>
    </w:p>
    <w:p w:rsidR="00344F28" w:rsidRDefault="00344F28">
      <w:pPr>
        <w:rPr>
          <w:rFonts w:hint="eastAsia"/>
        </w:rPr>
      </w:pPr>
      <w:r>
        <w:t xml:space="preserve">ZXM </w:t>
      </w:r>
      <w:r w:rsidR="003C63D3">
        <w:t xml:space="preserve">(First Asset Morningstar International Momentum Index ETF) </w:t>
      </w:r>
      <w:r>
        <w:t>which was down 9.08% and FXM</w:t>
      </w:r>
      <w:r w:rsidR="003C63D3">
        <w:t xml:space="preserve"> (First Asset Morningstar Canada Value)</w:t>
      </w:r>
      <w:r>
        <w:t xml:space="preserve"> which was down 11.57%.</w:t>
      </w:r>
    </w:p>
    <w:p w:rsidR="003C63D3" w:rsidRDefault="003C63D3">
      <w:pPr>
        <w:rPr>
          <w:rFonts w:hint="eastAsia"/>
        </w:rPr>
      </w:pPr>
    </w:p>
    <w:p w:rsidR="00344F28" w:rsidRDefault="00870C68">
      <w:pPr>
        <w:rPr>
          <w:rFonts w:hint="eastAsia"/>
        </w:rPr>
      </w:pPr>
      <w:r>
        <w:t xml:space="preserve">I see in our </w:t>
      </w:r>
      <w:hyperlink r:id="rId7" w:history="1">
        <w:r w:rsidRPr="00870C68">
          <w:rPr>
            <w:rStyle w:val="Hyperlink"/>
          </w:rPr>
          <w:t>2017 Annual L</w:t>
        </w:r>
        <w:r w:rsidR="00344F28" w:rsidRPr="00870C68">
          <w:rPr>
            <w:rStyle w:val="Hyperlink"/>
          </w:rPr>
          <w:t>etter</w:t>
        </w:r>
      </w:hyperlink>
      <w:r w:rsidR="00344F28">
        <w:t xml:space="preserve"> that ZXM was one of our best performers of 2017 being up 24%.  That is an example of an assets being</w:t>
      </w:r>
      <w:r w:rsidR="003C63D3">
        <w:t xml:space="preserve"> in favour one year and then being out of favor the next year</w:t>
      </w:r>
      <w:r w:rsidR="00344F28">
        <w:t xml:space="preserve">.  </w:t>
      </w:r>
    </w:p>
    <w:p w:rsidR="00344F28" w:rsidRDefault="00344F28">
      <w:pPr>
        <w:rPr>
          <w:rFonts w:hint="eastAsia"/>
        </w:rPr>
      </w:pPr>
    </w:p>
    <w:p w:rsidR="00344F28" w:rsidRDefault="00344F28">
      <w:pPr>
        <w:rPr>
          <w:rFonts w:hint="eastAsia"/>
        </w:rPr>
      </w:pPr>
      <w:r>
        <w:rPr>
          <w:rFonts w:hint="eastAsia"/>
        </w:rPr>
        <w:t>O</w:t>
      </w:r>
      <w:r>
        <w:t xml:space="preserve">n the fixed </w:t>
      </w:r>
      <w:r w:rsidR="004870B9">
        <w:t xml:space="preserve">income </w:t>
      </w:r>
      <w:r>
        <w:t>side the worst performer was PPS</w:t>
      </w:r>
      <w:r w:rsidR="00AE6AF4">
        <w:t xml:space="preserve"> (Invesco Canadian Preferred Share Index ETF)</w:t>
      </w:r>
      <w:r>
        <w:t xml:space="preserve"> which was down 8.08%.  I also see that in 2017 PPS was one or our best performers as it was up 16%.</w:t>
      </w:r>
    </w:p>
    <w:p w:rsidR="00344F28" w:rsidRDefault="00344F28">
      <w:pPr>
        <w:rPr>
          <w:rFonts w:hint="eastAsia"/>
        </w:rPr>
      </w:pPr>
    </w:p>
    <w:p w:rsidR="00344F28" w:rsidRDefault="00870C68">
      <w:pPr>
        <w:rPr>
          <w:rFonts w:hint="eastAsia"/>
        </w:rPr>
      </w:pPr>
      <w:r>
        <w:t>The above re-enforces</w:t>
      </w:r>
      <w:r w:rsidR="00344F28">
        <w:t xml:space="preserve"> why our practice of rebalancing</w:t>
      </w:r>
      <w:r>
        <w:t xml:space="preserve"> (taking profits from assets that are up and adding to assets that are down)</w:t>
      </w:r>
      <w:r w:rsidR="00344F28">
        <w:t xml:space="preserve"> the portfolios each year </w:t>
      </w:r>
      <w:r>
        <w:t>is</w:t>
      </w:r>
      <w:r w:rsidR="00344F28">
        <w:t xml:space="preserve"> such a </w:t>
      </w:r>
      <w:r>
        <w:t>sound</w:t>
      </w:r>
      <w:r w:rsidR="00344F28">
        <w:t xml:space="preserve"> strategy </w:t>
      </w:r>
      <w:r>
        <w:t>as it allows us to benefit and lock in the gain from when an individual asset is outperforming.</w:t>
      </w:r>
    </w:p>
    <w:p w:rsidR="00344F28" w:rsidRDefault="00344F28">
      <w:pPr>
        <w:rPr>
          <w:rFonts w:hint="eastAsia"/>
        </w:rPr>
      </w:pPr>
    </w:p>
    <w:p w:rsidR="00344F28" w:rsidRDefault="00344F28">
      <w:pPr>
        <w:rPr>
          <w:rFonts w:hint="eastAsia"/>
        </w:rPr>
      </w:pPr>
      <w:r>
        <w:t>Our best performers were</w:t>
      </w:r>
      <w:r w:rsidR="00406C88">
        <w:t xml:space="preserve"> </w:t>
      </w:r>
      <w:r>
        <w:t>ZRE</w:t>
      </w:r>
      <w:r w:rsidR="00406C88">
        <w:t xml:space="preserve"> (BMO Equal Weight REITs Index ETF)</w:t>
      </w:r>
      <w:r>
        <w:t xml:space="preserve"> which was up 9.9% and VFV</w:t>
      </w:r>
      <w:r w:rsidR="004870B9">
        <w:t xml:space="preserve"> (Vanguard S&amp;P 500 Index)</w:t>
      </w:r>
      <w:r>
        <w:t xml:space="preserve"> which was up 8.93%</w:t>
      </w:r>
      <w:r w:rsidR="004870B9">
        <w:t>.</w:t>
      </w:r>
    </w:p>
    <w:p w:rsidR="00344F28" w:rsidRDefault="00344F28">
      <w:pPr>
        <w:rPr>
          <w:rFonts w:hint="eastAsia"/>
        </w:rPr>
      </w:pPr>
    </w:p>
    <w:p w:rsidR="00344F28" w:rsidRDefault="004870B9">
      <w:pPr>
        <w:rPr>
          <w:rFonts w:hint="eastAsia"/>
        </w:rPr>
      </w:pPr>
      <w:r>
        <w:t xml:space="preserve">On the fixed income side, </w:t>
      </w:r>
      <w:r w:rsidR="00344F28">
        <w:rPr>
          <w:rFonts w:hint="eastAsia"/>
        </w:rPr>
        <w:t>Renaissance</w:t>
      </w:r>
      <w:r w:rsidR="00344F28">
        <w:t xml:space="preserve"> </w:t>
      </w:r>
      <w:r w:rsidR="00AD3AD6">
        <w:t>F</w:t>
      </w:r>
      <w:r>
        <w:t>loating Rate N</w:t>
      </w:r>
      <w:r w:rsidR="00344F28">
        <w:t>otes were</w:t>
      </w:r>
      <w:r>
        <w:t xml:space="preserve"> our best performer </w:t>
      </w:r>
      <w:r w:rsidR="00D56E17">
        <w:t>being</w:t>
      </w:r>
      <w:r w:rsidR="00344F28">
        <w:t xml:space="preserve"> up 4.92%.</w:t>
      </w:r>
    </w:p>
    <w:p w:rsidR="00344F28" w:rsidRDefault="00344F28">
      <w:pPr>
        <w:rPr>
          <w:rFonts w:hint="eastAsia"/>
        </w:rPr>
      </w:pPr>
    </w:p>
    <w:p w:rsidR="00344F28" w:rsidRDefault="00344F28">
      <w:pPr>
        <w:rPr>
          <w:rFonts w:hint="eastAsia"/>
        </w:rPr>
      </w:pPr>
      <w:r>
        <w:t xml:space="preserve">Our long term goal </w:t>
      </w:r>
      <w:r w:rsidR="004F6A31">
        <w:t>i</w:t>
      </w:r>
      <w:r>
        <w:t xml:space="preserve">s to grow our balanced portfolios (made up of 50% equity, 50% fixed income) by 4 to 6% per year </w:t>
      </w:r>
      <w:r w:rsidR="004F6A31">
        <w:t xml:space="preserve">and </w:t>
      </w:r>
      <w:r>
        <w:t>that did not happen this year</w:t>
      </w:r>
      <w:r w:rsidR="004F6A31">
        <w:t>.  In years such as these I try to focus on the fact that w</w:t>
      </w:r>
      <w:r>
        <w:t xml:space="preserve">e have lots of protection through our fixed </w:t>
      </w:r>
      <w:r w:rsidR="00D56E17">
        <w:t xml:space="preserve">income </w:t>
      </w:r>
      <w:r>
        <w:t>holdings, and on the equity side the assets we own are quality.</w:t>
      </w:r>
    </w:p>
    <w:p w:rsidR="00D56E17" w:rsidRDefault="00344F28">
      <w:r>
        <w:rPr>
          <w:rFonts w:hint="eastAsia"/>
        </w:rPr>
        <w:lastRenderedPageBreak/>
        <w:t>T</w:t>
      </w:r>
      <w:r>
        <w:t>o give you a</w:t>
      </w:r>
      <w:r w:rsidR="00CF48C6">
        <w:t>n</w:t>
      </w:r>
      <w:r>
        <w:t xml:space="preserve"> example</w:t>
      </w:r>
      <w:r w:rsidR="00CF48C6">
        <w:t>,</w:t>
      </w:r>
      <w:r>
        <w:t xml:space="preserve"> we can look at </w:t>
      </w:r>
      <w:r w:rsidR="006569B9">
        <w:t>Royal Bank</w:t>
      </w:r>
      <w:r>
        <w:t xml:space="preserve">.  </w:t>
      </w:r>
      <w:r>
        <w:rPr>
          <w:rFonts w:hint="eastAsia"/>
        </w:rPr>
        <w:t>I</w:t>
      </w:r>
      <w:r>
        <w:t xml:space="preserve">n </w:t>
      </w:r>
      <w:r w:rsidR="006569B9">
        <w:t>2018 RBC’s</w:t>
      </w:r>
      <w:r>
        <w:t xml:space="preserve"> pr</w:t>
      </w:r>
      <w:r w:rsidR="00FD5073">
        <w:t>ofit was $12</w:t>
      </w:r>
      <w:r w:rsidR="006569B9">
        <w:t xml:space="preserve"> </w:t>
      </w:r>
      <w:r w:rsidR="00FD5073">
        <w:t xml:space="preserve">billion dollars.  I am comfortable owning a company with that kind of profitability and yet despite that, the stock was down </w:t>
      </w:r>
      <w:r w:rsidR="002432B8">
        <w:t>almost 10% in between Jan 22 2018 and</w:t>
      </w:r>
      <w:r w:rsidR="00FC396E">
        <w:t xml:space="preserve"> Nov 30 2018</w:t>
      </w:r>
      <w:r w:rsidR="00FD5073">
        <w:t>.</w:t>
      </w:r>
    </w:p>
    <w:p w:rsidR="00D56E17" w:rsidRDefault="00D56E17"/>
    <w:p w:rsidR="00D56E17" w:rsidRDefault="00D56E17">
      <w:bookmarkStart w:id="0" w:name="_GoBack"/>
      <w:r>
        <w:rPr>
          <w:noProof/>
          <w:lang w:val="en-US" w:eastAsia="en-US" w:bidi="ar-SA"/>
        </w:rPr>
        <w:drawing>
          <wp:inline distT="0" distB="0" distL="0" distR="0" wp14:anchorId="3F5E3DA0" wp14:editId="1D6F001D">
            <wp:extent cx="6332220" cy="4702810"/>
            <wp:effectExtent l="0" t="0" r="0" b="254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4702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D56E17" w:rsidRDefault="00D56E17"/>
    <w:p w:rsidR="00D56E17" w:rsidRDefault="00D56E17"/>
    <w:p w:rsidR="00344F28" w:rsidRDefault="00FD5073">
      <w:pPr>
        <w:rPr>
          <w:rFonts w:hint="eastAsia"/>
        </w:rPr>
      </w:pPr>
      <w:r>
        <w:t xml:space="preserve">I am confident </w:t>
      </w:r>
      <w:r w:rsidR="006569B9">
        <w:t>that RBC’s</w:t>
      </w:r>
      <w:r>
        <w:t xml:space="preserve"> stock price </w:t>
      </w:r>
      <w:r w:rsidR="006569B9">
        <w:t>will recover in due time and while we wait</w:t>
      </w:r>
      <w:r w:rsidR="00D56E17">
        <w:t>,</w:t>
      </w:r>
      <w:r w:rsidR="006569B9">
        <w:t xml:space="preserve"> we continue to collect tax efficient dividends that continue to grow each year.  </w:t>
      </w:r>
      <w:r>
        <w:rPr>
          <w:rFonts w:hint="eastAsia"/>
        </w:rPr>
        <w:t>I</w:t>
      </w:r>
      <w:r>
        <w:t xml:space="preserve"> am using </w:t>
      </w:r>
      <w:r w:rsidR="006569B9">
        <w:t>RBC</w:t>
      </w:r>
      <w:r>
        <w:t xml:space="preserve"> as an example </w:t>
      </w:r>
      <w:r w:rsidR="006569B9">
        <w:t>but this is happeni</w:t>
      </w:r>
      <w:r>
        <w:t>n</w:t>
      </w:r>
      <w:r w:rsidR="006569B9">
        <w:t>g</w:t>
      </w:r>
      <w:r>
        <w:t xml:space="preserve"> throughout our portfolio.</w:t>
      </w:r>
    </w:p>
    <w:p w:rsidR="00FC396E" w:rsidRDefault="00FC396E"/>
    <w:p w:rsidR="00D56E17" w:rsidRDefault="00D56E17"/>
    <w:p w:rsidR="00D56E17" w:rsidRDefault="00D56E17"/>
    <w:p w:rsidR="00D56E17" w:rsidRDefault="00D56E17"/>
    <w:p w:rsidR="00D56E17" w:rsidRDefault="00D56E17"/>
    <w:p w:rsidR="00D56E17" w:rsidRDefault="00D56E17"/>
    <w:p w:rsidR="00D56E17" w:rsidRDefault="00D56E17"/>
    <w:p w:rsidR="00D56E17" w:rsidRDefault="00D56E17"/>
    <w:p w:rsidR="00D56E17" w:rsidRDefault="00D56E17"/>
    <w:p w:rsidR="00D56E17" w:rsidRDefault="00D56E17"/>
    <w:p w:rsidR="00D56E17" w:rsidRDefault="00D56E17"/>
    <w:p w:rsidR="00D56E17" w:rsidRDefault="00D56E17"/>
    <w:p w:rsidR="00D56E17" w:rsidRDefault="00D56E17">
      <w:pPr>
        <w:rPr>
          <w:rFonts w:hint="eastAsia"/>
        </w:rPr>
      </w:pPr>
    </w:p>
    <w:p w:rsidR="00FC396E" w:rsidRDefault="00FC396E">
      <w:pPr>
        <w:rPr>
          <w:rFonts w:hint="eastAsia"/>
        </w:rPr>
      </w:pPr>
      <w:r>
        <w:lastRenderedPageBreak/>
        <w:t>Below you see the dividend growth of RBC shares since 2016.</w:t>
      </w:r>
    </w:p>
    <w:p w:rsidR="00FC396E" w:rsidRDefault="00FC396E">
      <w:pPr>
        <w:rPr>
          <w:rFonts w:hint="eastAsia"/>
        </w:rPr>
      </w:pPr>
    </w:p>
    <w:p w:rsidR="00FC396E" w:rsidRDefault="00FC396E">
      <w:pPr>
        <w:rPr>
          <w:rFonts w:hint="eastAsia"/>
        </w:rPr>
      </w:pPr>
      <w:r>
        <w:rPr>
          <w:noProof/>
          <w:lang w:val="en-US" w:eastAsia="en-US" w:bidi="ar-SA"/>
        </w:rPr>
        <w:drawing>
          <wp:inline distT="0" distB="0" distL="0" distR="0" wp14:anchorId="28ECC425" wp14:editId="2415407B">
            <wp:extent cx="4743450" cy="3819525"/>
            <wp:effectExtent l="0" t="0" r="0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743450" cy="3819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396E" w:rsidRDefault="00FC396E">
      <w:pPr>
        <w:rPr>
          <w:rFonts w:hint="eastAsia"/>
        </w:rPr>
      </w:pPr>
    </w:p>
    <w:p w:rsidR="00D56E17" w:rsidRDefault="00FC396E">
      <w:pPr>
        <w:pStyle w:val="TextBody"/>
        <w:widowControl/>
        <w:spacing w:after="345"/>
        <w:rPr>
          <w:rFonts w:ascii="Georgia" w:hAnsi="Georgia"/>
          <w:color w:val="252525"/>
        </w:rPr>
      </w:pPr>
      <w:r>
        <w:rPr>
          <w:rFonts w:ascii="Georgia" w:hAnsi="Georgia"/>
          <w:color w:val="252525"/>
        </w:rPr>
        <w:t>To summarize the above point, in the short term the stock market can be irrational and in the long term I think that a company’s earnings and dividends will be reflected in the stock price.</w:t>
      </w:r>
    </w:p>
    <w:p w:rsidR="00A40218" w:rsidRDefault="00D56E17">
      <w:pPr>
        <w:pStyle w:val="TextBody"/>
        <w:widowControl/>
        <w:spacing w:after="345"/>
        <w:rPr>
          <w:rFonts w:ascii="Georgia" w:hAnsi="Georgia"/>
          <w:color w:val="252525"/>
        </w:rPr>
      </w:pPr>
      <w:r>
        <w:rPr>
          <w:rFonts w:ascii="Georgia" w:hAnsi="Georgia"/>
          <w:color w:val="252525"/>
        </w:rPr>
        <w:t>In Benjamin Graham’s own words: “In the short run, the market is a voting machine but in the long run, it is a weighing machine”</w:t>
      </w:r>
    </w:p>
    <w:p w:rsidR="00A40218" w:rsidRPr="00D56E17" w:rsidRDefault="007B6BA4">
      <w:pPr>
        <w:pStyle w:val="Heading2"/>
        <w:rPr>
          <w:rFonts w:ascii="Meta" w:hAnsi="Meta" w:hint="eastAsia"/>
          <w:color w:val="000000"/>
          <w:sz w:val="24"/>
          <w:szCs w:val="24"/>
        </w:rPr>
      </w:pPr>
      <w:r w:rsidRPr="00D56E17">
        <w:rPr>
          <w:rFonts w:ascii="Meta" w:hAnsi="Meta"/>
          <w:color w:val="000000"/>
          <w:sz w:val="24"/>
          <w:szCs w:val="24"/>
        </w:rPr>
        <w:t>Modifications</w:t>
      </w:r>
    </w:p>
    <w:p w:rsidR="007B6BA4" w:rsidRDefault="007B6BA4">
      <w:pPr>
        <w:pStyle w:val="TextBody"/>
        <w:widowControl/>
        <w:spacing w:after="345"/>
        <w:rPr>
          <w:rFonts w:ascii="Georgia" w:hAnsi="Georgia"/>
          <w:color w:val="252525"/>
        </w:rPr>
      </w:pPr>
      <w:r>
        <w:rPr>
          <w:rFonts w:ascii="Georgia" w:hAnsi="Georgia"/>
          <w:color w:val="252525"/>
        </w:rPr>
        <w:t xml:space="preserve">We already have </w:t>
      </w:r>
      <w:r w:rsidR="00D56E17">
        <w:rPr>
          <w:rFonts w:ascii="Georgia" w:hAnsi="Georgia"/>
          <w:color w:val="252525"/>
        </w:rPr>
        <w:t>a lot</w:t>
      </w:r>
      <w:r>
        <w:rPr>
          <w:rFonts w:ascii="Georgia" w:hAnsi="Georgia"/>
          <w:color w:val="252525"/>
        </w:rPr>
        <w:t xml:space="preserve"> of fixed income which did a good job of protecting our portfolios.</w:t>
      </w:r>
      <w:r w:rsidR="00D56E17">
        <w:rPr>
          <w:rFonts w:ascii="Georgia" w:hAnsi="Georgia"/>
          <w:color w:val="252525"/>
        </w:rPr>
        <w:t xml:space="preserve">  One fixed income asset that underperformed were p</w:t>
      </w:r>
      <w:r>
        <w:rPr>
          <w:rFonts w:ascii="Georgia" w:hAnsi="Georgia"/>
          <w:color w:val="252525"/>
        </w:rPr>
        <w:t xml:space="preserve">referred shares </w:t>
      </w:r>
      <w:r w:rsidR="00D56E17">
        <w:rPr>
          <w:rFonts w:ascii="Georgia" w:hAnsi="Georgia"/>
          <w:color w:val="252525"/>
        </w:rPr>
        <w:t xml:space="preserve">which I think </w:t>
      </w:r>
      <w:r>
        <w:rPr>
          <w:rFonts w:ascii="Georgia" w:hAnsi="Georgia"/>
          <w:color w:val="252525"/>
        </w:rPr>
        <w:t>were oversold in 2018</w:t>
      </w:r>
      <w:r w:rsidR="00D56E17">
        <w:rPr>
          <w:rFonts w:ascii="Georgia" w:hAnsi="Georgia"/>
          <w:color w:val="252525"/>
        </w:rPr>
        <w:t xml:space="preserve">.  </w:t>
      </w:r>
      <w:r>
        <w:rPr>
          <w:rFonts w:ascii="Georgia" w:hAnsi="Georgia"/>
          <w:color w:val="252525"/>
        </w:rPr>
        <w:t>This was bizarre as pref</w:t>
      </w:r>
      <w:r w:rsidR="00D56E17">
        <w:rPr>
          <w:rFonts w:ascii="Georgia" w:hAnsi="Georgia"/>
          <w:color w:val="252525"/>
        </w:rPr>
        <w:t>erred</w:t>
      </w:r>
      <w:r>
        <w:rPr>
          <w:rFonts w:ascii="Georgia" w:hAnsi="Georgia"/>
          <w:color w:val="252525"/>
        </w:rPr>
        <w:t xml:space="preserve"> shares </w:t>
      </w:r>
      <w:r w:rsidR="00D56E17">
        <w:rPr>
          <w:rFonts w:ascii="Georgia" w:hAnsi="Georgia"/>
          <w:color w:val="252525"/>
        </w:rPr>
        <w:t xml:space="preserve">are expected to do well </w:t>
      </w:r>
      <w:r>
        <w:rPr>
          <w:rFonts w:ascii="Georgia" w:hAnsi="Georgia"/>
          <w:color w:val="252525"/>
        </w:rPr>
        <w:t>in a rising inter</w:t>
      </w:r>
      <w:r w:rsidR="00D56E17">
        <w:rPr>
          <w:rFonts w:ascii="Georgia" w:hAnsi="Georgia"/>
          <w:color w:val="252525"/>
        </w:rPr>
        <w:t>e</w:t>
      </w:r>
      <w:r>
        <w:rPr>
          <w:rFonts w:ascii="Georgia" w:hAnsi="Georgia"/>
          <w:color w:val="252525"/>
        </w:rPr>
        <w:t>st rate environment.  That being said I expect our preferred shares to have a good year</w:t>
      </w:r>
      <w:r w:rsidR="00D56E17">
        <w:rPr>
          <w:rFonts w:ascii="Georgia" w:hAnsi="Georgia"/>
          <w:color w:val="252525"/>
        </w:rPr>
        <w:t xml:space="preserve"> in 2019</w:t>
      </w:r>
      <w:r>
        <w:rPr>
          <w:rFonts w:ascii="Georgia" w:hAnsi="Georgia"/>
          <w:color w:val="252525"/>
        </w:rPr>
        <w:t xml:space="preserve">.  </w:t>
      </w:r>
    </w:p>
    <w:p w:rsidR="00A40218" w:rsidRDefault="007B6BA4">
      <w:pPr>
        <w:pStyle w:val="TextBody"/>
        <w:widowControl/>
        <w:spacing w:after="345"/>
        <w:rPr>
          <w:rFonts w:ascii="Georgia" w:hAnsi="Georgia"/>
          <w:color w:val="252525"/>
        </w:rPr>
      </w:pPr>
      <w:r>
        <w:rPr>
          <w:rFonts w:ascii="Georgia" w:hAnsi="Georgia"/>
          <w:color w:val="252525"/>
        </w:rPr>
        <w:t xml:space="preserve">On the equity side we have slightly reduce our international exposure and slightly increased our US exposure as I think this will position us well going into the next year and beyond.  </w:t>
      </w:r>
    </w:p>
    <w:p w:rsidR="00A40218" w:rsidRDefault="007B6BA4">
      <w:pPr>
        <w:pStyle w:val="TextBody"/>
        <w:widowControl/>
        <w:spacing w:after="345"/>
        <w:rPr>
          <w:rFonts w:ascii="Georgia" w:hAnsi="Georgia"/>
          <w:color w:val="252525"/>
        </w:rPr>
      </w:pPr>
      <w:r>
        <w:rPr>
          <w:rFonts w:ascii="Georgia" w:hAnsi="Georgia"/>
          <w:color w:val="252525"/>
        </w:rPr>
        <w:t xml:space="preserve">In March </w:t>
      </w:r>
      <w:r w:rsidR="00E83CB9">
        <w:rPr>
          <w:rFonts w:ascii="Georgia" w:hAnsi="Georgia"/>
          <w:color w:val="252525"/>
        </w:rPr>
        <w:t xml:space="preserve">of 2019 </w:t>
      </w:r>
      <w:r>
        <w:rPr>
          <w:rFonts w:ascii="Georgia" w:hAnsi="Georgia"/>
          <w:color w:val="252525"/>
        </w:rPr>
        <w:t>it will be 15 years that I have been working as a portfolio manager</w:t>
      </w:r>
      <w:r w:rsidR="00D56E17">
        <w:rPr>
          <w:rFonts w:ascii="Georgia" w:hAnsi="Georgia"/>
          <w:color w:val="252525"/>
        </w:rPr>
        <w:t>.  It has been an honor to serving</w:t>
      </w:r>
      <w:r>
        <w:rPr>
          <w:rFonts w:ascii="Georgia" w:hAnsi="Georgia"/>
          <w:color w:val="252525"/>
        </w:rPr>
        <w:t xml:space="preserve"> you and I want to thank you for your trust.  I look forward to serving you for another 15 years and hopefully </w:t>
      </w:r>
      <w:r w:rsidR="00E83CB9">
        <w:rPr>
          <w:rFonts w:ascii="Georgia" w:hAnsi="Georgia"/>
          <w:color w:val="252525"/>
        </w:rPr>
        <w:t xml:space="preserve">many </w:t>
      </w:r>
      <w:r>
        <w:rPr>
          <w:rFonts w:ascii="Georgia" w:hAnsi="Georgia"/>
          <w:color w:val="252525"/>
        </w:rPr>
        <w:t>more.</w:t>
      </w:r>
    </w:p>
    <w:p w:rsidR="00A40218" w:rsidRDefault="007B6BA4">
      <w:pPr>
        <w:pStyle w:val="TextBody"/>
        <w:widowControl/>
        <w:spacing w:after="345"/>
        <w:rPr>
          <w:rFonts w:ascii="Georgia" w:hAnsi="Georgia"/>
          <w:color w:val="252525"/>
        </w:rPr>
      </w:pPr>
      <w:r>
        <w:rPr>
          <w:color w:val="252525"/>
        </w:rPr>
        <w:t> </w:t>
      </w:r>
      <w:r>
        <w:rPr>
          <w:rFonts w:ascii="Georgia" w:hAnsi="Georgia"/>
          <w:color w:val="252525"/>
        </w:rPr>
        <w:t xml:space="preserve">Merry Christmas and </w:t>
      </w:r>
      <w:proofErr w:type="gramStart"/>
      <w:r>
        <w:rPr>
          <w:rFonts w:ascii="Georgia" w:hAnsi="Georgia"/>
          <w:color w:val="252525"/>
        </w:rPr>
        <w:t>here’s</w:t>
      </w:r>
      <w:proofErr w:type="gramEnd"/>
      <w:r>
        <w:rPr>
          <w:rFonts w:ascii="Georgia" w:hAnsi="Georgia"/>
          <w:color w:val="252525"/>
        </w:rPr>
        <w:t xml:space="preserve"> to a successful 2019,</w:t>
      </w:r>
    </w:p>
    <w:p w:rsidR="00A40218" w:rsidRDefault="007B6BA4">
      <w:pPr>
        <w:pStyle w:val="TextBody"/>
        <w:widowControl/>
        <w:spacing w:after="345"/>
        <w:rPr>
          <w:rFonts w:ascii="Georgia" w:hAnsi="Georgia"/>
          <w:color w:val="252525"/>
        </w:rPr>
      </w:pPr>
      <w:r>
        <w:rPr>
          <w:color w:val="252525"/>
        </w:rPr>
        <w:lastRenderedPageBreak/>
        <w:t> </w:t>
      </w:r>
      <w:r>
        <w:rPr>
          <w:rFonts w:ascii="Georgia" w:hAnsi="Georgia"/>
          <w:color w:val="252525"/>
        </w:rPr>
        <w:t>Michael Kirkpatrick</w:t>
      </w:r>
    </w:p>
    <w:p w:rsidR="00A40218" w:rsidRDefault="00A40218">
      <w:pPr>
        <w:pStyle w:val="TextBody"/>
        <w:widowControl/>
        <w:spacing w:after="345"/>
        <w:rPr>
          <w:rFonts w:ascii="Georgia" w:hAnsi="Georgia"/>
          <w:color w:val="252525"/>
        </w:rPr>
      </w:pPr>
    </w:p>
    <w:p w:rsidR="00A40218" w:rsidRDefault="00A40218">
      <w:pPr>
        <w:rPr>
          <w:rFonts w:hint="eastAsia"/>
        </w:rPr>
      </w:pPr>
    </w:p>
    <w:sectPr w:rsidR="00A40218">
      <w:pgSz w:w="12240" w:h="15840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altName w:val="Arial Unicode MS"/>
    <w:charset w:val="02"/>
    <w:family w:val="auto"/>
    <w:pitch w:val="default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eta">
    <w:altName w:val="Times New Roman"/>
    <w:charset w:val="00"/>
    <w:family w:val="auto"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027AC1"/>
    <w:multiLevelType w:val="multilevel"/>
    <w:tmpl w:val="0F360A16"/>
    <w:lvl w:ilvl="0">
      <w:start w:val="1"/>
      <w:numFmt w:val="bullet"/>
      <w:lvlText w:val=""/>
      <w:lvlJc w:val="left"/>
      <w:pPr>
        <w:ind w:left="0" w:hanging="283"/>
      </w:pPr>
      <w:rPr>
        <w:rFonts w:ascii="Symbol" w:hAnsi="Symbol" w:cs="OpenSymbol" w:hint="default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 w:hint="default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 w:hint="default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 w:hint="default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 w:hint="default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 w:hint="default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 w:hint="default"/>
      </w:rPr>
    </w:lvl>
  </w:abstractNum>
  <w:abstractNum w:abstractNumId="1" w15:restartNumberingAfterBreak="0">
    <w:nsid w:val="229A2502"/>
    <w:multiLevelType w:val="multilevel"/>
    <w:tmpl w:val="E9CA88D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218"/>
    <w:rsid w:val="00004BE8"/>
    <w:rsid w:val="000A1B30"/>
    <w:rsid w:val="002432B8"/>
    <w:rsid w:val="0031580C"/>
    <w:rsid w:val="00344F28"/>
    <w:rsid w:val="003C63D3"/>
    <w:rsid w:val="00406C88"/>
    <w:rsid w:val="004870B9"/>
    <w:rsid w:val="004F6A31"/>
    <w:rsid w:val="006569B9"/>
    <w:rsid w:val="007B6BA4"/>
    <w:rsid w:val="00870C68"/>
    <w:rsid w:val="00964CC7"/>
    <w:rsid w:val="009A5B28"/>
    <w:rsid w:val="00A348AE"/>
    <w:rsid w:val="00A40218"/>
    <w:rsid w:val="00A813D1"/>
    <w:rsid w:val="00AD3AD6"/>
    <w:rsid w:val="00AE6AF4"/>
    <w:rsid w:val="00B23A7E"/>
    <w:rsid w:val="00CF48C6"/>
    <w:rsid w:val="00CF62B4"/>
    <w:rsid w:val="00D50315"/>
    <w:rsid w:val="00D56E17"/>
    <w:rsid w:val="00D75DF9"/>
    <w:rsid w:val="00DB5F1E"/>
    <w:rsid w:val="00E83CB9"/>
    <w:rsid w:val="00FC396E"/>
    <w:rsid w:val="00FD5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57B280C-D805-43C1-97F6-680BE3D0A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SimSun" w:hAnsi="Liberation Serif" w:cs="Arial"/>
        <w:sz w:val="24"/>
        <w:szCs w:val="24"/>
        <w:lang w:val="en-CA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</w:pPr>
  </w:style>
  <w:style w:type="paragraph" w:styleId="Heading1">
    <w:name w:val="heading 1"/>
    <w:basedOn w:val="Heading"/>
    <w:next w:val="TextBody"/>
    <w:qFormat/>
    <w:pPr>
      <w:outlineLvl w:val="0"/>
    </w:pPr>
    <w:rPr>
      <w:rFonts w:ascii="Liberation Serif" w:eastAsia="SimSun" w:hAnsi="Liberation Serif"/>
      <w:b/>
      <w:bCs/>
      <w:sz w:val="48"/>
      <w:szCs w:val="48"/>
    </w:rPr>
  </w:style>
  <w:style w:type="paragraph" w:styleId="Heading2">
    <w:name w:val="heading 2"/>
    <w:basedOn w:val="Heading"/>
    <w:next w:val="TextBody"/>
    <w:qFormat/>
    <w:pPr>
      <w:spacing w:before="200"/>
      <w:outlineLvl w:val="1"/>
    </w:pPr>
    <w:rPr>
      <w:rFonts w:ascii="Liberation Serif" w:eastAsia="SimSun" w:hAnsi="Liberation Serif"/>
      <w:b/>
      <w:bCs/>
      <w:sz w:val="36"/>
      <w:szCs w:val="36"/>
    </w:rPr>
  </w:style>
  <w:style w:type="paragraph" w:styleId="Heading4">
    <w:name w:val="heading 4"/>
    <w:basedOn w:val="Heading"/>
    <w:next w:val="TextBody"/>
    <w:qFormat/>
    <w:pPr>
      <w:spacing w:before="120"/>
      <w:outlineLvl w:val="3"/>
    </w:pPr>
    <w:rPr>
      <w:rFonts w:ascii="Liberation Serif" w:eastAsia="SimSun" w:hAnsi="Liberation Serif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ullets">
    <w:name w:val="Bullets"/>
    <w:qFormat/>
    <w:rPr>
      <w:rFonts w:ascii="OpenSymbol" w:eastAsia="OpenSymbol" w:hAnsi="OpenSymbol" w:cs="OpenSymbol"/>
    </w:rPr>
  </w:style>
  <w:style w:type="character" w:customStyle="1" w:styleId="StrongEmphasis">
    <w:name w:val="Strong Emphasis"/>
    <w:rPr>
      <w:b/>
      <w:bCs/>
    </w:rPr>
  </w:style>
  <w:style w:type="paragraph" w:customStyle="1" w:styleId="Heading">
    <w:name w:val="Heading"/>
    <w:basedOn w:val="Normal"/>
    <w:next w:val="TextBod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Normal"/>
    <w:pPr>
      <w:spacing w:after="140" w:line="288" w:lineRule="auto"/>
    </w:pPr>
  </w:style>
  <w:style w:type="paragraph" w:styleId="List">
    <w:name w:val="List"/>
    <w:basedOn w:val="TextBody"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qFormat/>
    <w:pPr>
      <w:suppressLineNumbers/>
    </w:pPr>
  </w:style>
  <w:style w:type="paragraph" w:customStyle="1" w:styleId="HorizontalLine">
    <w:name w:val="Horizontal Line"/>
    <w:basedOn w:val="Normal"/>
    <w:next w:val="TextBody"/>
    <w:qFormat/>
    <w:pPr>
      <w:suppressLineNumbers/>
      <w:pBdr>
        <w:bottom w:val="double" w:sz="2" w:space="0" w:color="808080"/>
      </w:pBdr>
      <w:spacing w:after="283"/>
    </w:pPr>
    <w:rPr>
      <w:sz w:val="12"/>
      <w:szCs w:val="12"/>
    </w:rPr>
  </w:style>
  <w:style w:type="character" w:styleId="Hyperlink">
    <w:name w:val="Hyperlink"/>
    <w:basedOn w:val="DefaultParagraphFont"/>
    <w:uiPriority w:val="99"/>
    <w:unhideWhenUsed/>
    <w:rsid w:val="00D75DF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ca.rbcwealthmanagement.com/michael.kirkpatrick/blog/1381726-2017-Annual-Letter-to-Client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a.rbcwealthmanagement.com/michael.kirkpatrick/blog/1730207-Electronic-Delivery-of-Tax-Documents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ca.rbcwealthmanagement.com/michael.kirkpatrick/blog/1750949-How-to-Start-the-Conversation-A-Discussion-for-Family-Enterprises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5</Pages>
  <Words>1129</Words>
  <Characters>5154</Characters>
  <Application>Microsoft Office Word</Application>
  <DocSecurity>0</DocSecurity>
  <Lines>120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RBC</Company>
  <LinksUpToDate>false</LinksUpToDate>
  <CharactersWithSpaces>6286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Kirkpatrick, Michael</dc:creator>
  <cp:keywords>RBC Internal</cp:keywords>
  <cp:lastModifiedBy>Kirkpatrick, Michael</cp:lastModifiedBy>
  <cp:revision>27</cp:revision>
  <dcterms:created xsi:type="dcterms:W3CDTF">2018-12-16T15:12:00Z</dcterms:created>
  <dcterms:modified xsi:type="dcterms:W3CDTF">2018-12-20T16:56:00Z</dcterms:modified>
  <dc:language>en-CA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63815a42-e0a4-469a-bf3e-3b0f983961e6</vt:lpwstr>
  </property>
  <property fmtid="{D5CDD505-2E9C-101B-9397-08002B2CF9AE}" pid="3" name="Classification">
    <vt:lpwstr>TT_RBC_Internal</vt:lpwstr>
  </property>
</Properties>
</file>