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BD603" w14:textId="71D77991" w:rsidR="000D3373" w:rsidRPr="000D3373" w:rsidRDefault="000D3373">
      <w:pPr>
        <w:rPr>
          <w:b/>
          <w:bCs/>
        </w:rPr>
      </w:pPr>
      <w:bookmarkStart w:id="0" w:name="_Hlk213957342"/>
      <w:r w:rsidRPr="000D3373">
        <w:rPr>
          <w:b/>
          <w:bCs/>
        </w:rPr>
        <w:t>Portfolio Advisory Group Update Friday November 14th</w:t>
      </w:r>
    </w:p>
    <w:p w14:paraId="7B3552AA" w14:textId="120FEB20" w:rsidR="00EC718C" w:rsidRDefault="004C7C75">
      <w:r>
        <w:t>T</w:t>
      </w:r>
      <w:r w:rsidR="003208B7">
        <w:t xml:space="preserve">he market backdrop appears incrementally </w:t>
      </w:r>
      <w:r w:rsidR="00357FD3">
        <w:t>constructive, with the U.S.</w:t>
      </w:r>
      <w:r w:rsidR="003208B7">
        <w:t xml:space="preserve"> government shutdown </w:t>
      </w:r>
      <w:r w:rsidR="00357FD3">
        <w:t xml:space="preserve">now behind us and a strong </w:t>
      </w:r>
      <w:r w:rsidR="003208B7">
        <w:t xml:space="preserve">earnings season </w:t>
      </w:r>
      <w:r w:rsidR="00357FD3">
        <w:t>bolstering equity market sentiment.</w:t>
      </w:r>
      <w:r w:rsidR="003208B7">
        <w:t xml:space="preserve"> We discuss these developments along with some </w:t>
      </w:r>
      <w:r w:rsidR="00D573F2">
        <w:t xml:space="preserve">thoughts on the </w:t>
      </w:r>
      <w:r w:rsidR="003208B7">
        <w:t xml:space="preserve">Canadian </w:t>
      </w:r>
      <w:r w:rsidR="00D573F2">
        <w:t>federal budget</w:t>
      </w:r>
      <w:r w:rsidR="003208B7">
        <w:t xml:space="preserve"> in more detail below.</w:t>
      </w:r>
    </w:p>
    <w:bookmarkEnd w:id="0"/>
    <w:p w14:paraId="5C29BD32" w14:textId="777D5CEB" w:rsidR="003208B7" w:rsidRPr="003208B7" w:rsidRDefault="003208B7">
      <w:pPr>
        <w:rPr>
          <w:b/>
          <w:bCs/>
        </w:rPr>
      </w:pPr>
      <w:r w:rsidRPr="003208B7">
        <w:rPr>
          <w:b/>
          <w:bCs/>
        </w:rPr>
        <w:t>U.S. Government Reopens</w:t>
      </w:r>
    </w:p>
    <w:p w14:paraId="06CD7D92" w14:textId="77777777" w:rsidR="007723B3" w:rsidRDefault="003208B7">
      <w:r w:rsidRPr="003208B7">
        <w:t xml:space="preserve">After </w:t>
      </w:r>
      <w:r w:rsidR="00D573F2">
        <w:t>more than 40</w:t>
      </w:r>
      <w:r w:rsidRPr="003208B7">
        <w:t xml:space="preserve"> days, the longest federal government shutdown in U.S. history has officially ended, with President Donald Trump signing a bill to restore federal funding this week. From a market standpoint, we see two key implications. </w:t>
      </w:r>
      <w:r w:rsidRPr="000D3373">
        <w:rPr>
          <w:highlight w:val="yellow"/>
        </w:rPr>
        <w:t>First, the resolution helps remove a notable source of uncertainty that had</w:t>
      </w:r>
      <w:r w:rsidR="00C8792E" w:rsidRPr="000D3373">
        <w:rPr>
          <w:highlight w:val="yellow"/>
        </w:rPr>
        <w:t>,</w:t>
      </w:r>
      <w:r w:rsidRPr="000D3373">
        <w:rPr>
          <w:highlight w:val="yellow"/>
        </w:rPr>
        <w:t xml:space="preserve"> at times</w:t>
      </w:r>
      <w:r w:rsidR="00C8792E" w:rsidRPr="000D3373">
        <w:rPr>
          <w:highlight w:val="yellow"/>
        </w:rPr>
        <w:t>,</w:t>
      </w:r>
      <w:r w:rsidRPr="000D3373">
        <w:rPr>
          <w:highlight w:val="yellow"/>
        </w:rPr>
        <w:t xml:space="preserve"> weighed on investor sentiment and confidence in the economic outlook. Second, while the shutdown likely caused a short-term slowdown in economic activity, history shows the economy tends to make up lost ground once normal operations resume.</w:t>
      </w:r>
      <w:r w:rsidRPr="003208B7">
        <w:t xml:space="preserve"> </w:t>
      </w:r>
    </w:p>
    <w:p w14:paraId="275502B3" w14:textId="3E8EC94E" w:rsidR="003208B7" w:rsidRDefault="003208B7">
      <w:r w:rsidRPr="003208B7">
        <w:t xml:space="preserve">According to the Congressional Budget Office, a six-week closure could have reduced real GDP growth in the current quarter by about 1.5 percentage points, though much of that impact is expected to be reversed over the next few quarters. Bloomberg consensus forecasts still anticipate the U.S. economy to expand by around 2% </w:t>
      </w:r>
      <w:r w:rsidR="00D573F2">
        <w:t>in</w:t>
      </w:r>
      <w:r w:rsidRPr="003208B7">
        <w:t xml:space="preserve"> 2025, though momentum is expected to slow from 2.8% in Q3 to 1.1% in Q4 before gradually </w:t>
      </w:r>
      <w:r w:rsidR="00D573F2">
        <w:t>rebounding</w:t>
      </w:r>
      <w:r w:rsidRPr="003208B7">
        <w:t xml:space="preserve"> to 1.5% in Q1 2026 and 1.9% in Q2. It will take time for federal agencies to restart operations and clear data backlogs, but the reopening is a positive development—reducing near-term risks to the economy and improving visibility into economic trend</w:t>
      </w:r>
      <w:r w:rsidR="00C8792E">
        <w:t>s</w:t>
      </w:r>
      <w:r w:rsidRPr="003208B7">
        <w:t>.</w:t>
      </w:r>
    </w:p>
    <w:p w14:paraId="360F2CB3" w14:textId="3B8BB8AB" w:rsidR="003208B7" w:rsidRPr="003208B7" w:rsidRDefault="003208B7">
      <w:pPr>
        <w:rPr>
          <w:b/>
          <w:bCs/>
        </w:rPr>
      </w:pPr>
      <w:bookmarkStart w:id="1" w:name="_Hlk213955455"/>
      <w:r w:rsidRPr="003208B7">
        <w:rPr>
          <w:b/>
          <w:bCs/>
        </w:rPr>
        <w:t>Earnings</w:t>
      </w:r>
      <w:r w:rsidR="00D573F2">
        <w:rPr>
          <w:b/>
          <w:bCs/>
        </w:rPr>
        <w:t xml:space="preserve"> vs. Valuation</w:t>
      </w:r>
    </w:p>
    <w:p w14:paraId="15A1A45C" w14:textId="494F7FCF" w:rsidR="007723B3" w:rsidRDefault="007723B3" w:rsidP="007723B3">
      <w:r>
        <w:t xml:space="preserve">As we approach the end of Q3 reporting season, corporate results have been broadly upbeat. </w:t>
      </w:r>
      <w:r w:rsidRPr="007723B3">
        <w:t>Earnings beats across the S&amp;P 500 have run above long-term averages, reinforcing the resilience of corporate profitability</w:t>
      </w:r>
      <w:r w:rsidRPr="000D3373">
        <w:rPr>
          <w:highlight w:val="yellow"/>
        </w:rPr>
        <w:t>. However, the picture is somewhat more mixed within Big Tech and Artificial Intelligence (AI)-adjacent sectors, where volatility has picked up</w:t>
      </w:r>
      <w:r w:rsidR="003F3E54" w:rsidRPr="000D3373">
        <w:rPr>
          <w:highlight w:val="yellow"/>
        </w:rPr>
        <w:t xml:space="preserve"> as i</w:t>
      </w:r>
      <w:r w:rsidRPr="000D3373">
        <w:rPr>
          <w:highlight w:val="yellow"/>
        </w:rPr>
        <w:t xml:space="preserve">nvestors </w:t>
      </w:r>
      <w:r w:rsidR="003F3E54" w:rsidRPr="000D3373">
        <w:rPr>
          <w:highlight w:val="yellow"/>
        </w:rPr>
        <w:t xml:space="preserve">seem to be assessing </w:t>
      </w:r>
      <w:r w:rsidRPr="000D3373">
        <w:rPr>
          <w:highlight w:val="yellow"/>
        </w:rPr>
        <w:t xml:space="preserve">a compelling </w:t>
      </w:r>
      <w:r w:rsidR="003F3E54" w:rsidRPr="000D3373">
        <w:rPr>
          <w:highlight w:val="yellow"/>
        </w:rPr>
        <w:t>long-term</w:t>
      </w:r>
      <w:r w:rsidRPr="000D3373">
        <w:rPr>
          <w:highlight w:val="yellow"/>
        </w:rPr>
        <w:t xml:space="preserve"> AI growth </w:t>
      </w:r>
      <w:r w:rsidR="003F3E54" w:rsidRPr="000D3373">
        <w:rPr>
          <w:highlight w:val="yellow"/>
        </w:rPr>
        <w:t>opportunity</w:t>
      </w:r>
      <w:r w:rsidRPr="000D3373">
        <w:rPr>
          <w:highlight w:val="yellow"/>
        </w:rPr>
        <w:t xml:space="preserve"> against valuations that, in </w:t>
      </w:r>
      <w:r w:rsidR="003F3E54" w:rsidRPr="000D3373">
        <w:rPr>
          <w:highlight w:val="yellow"/>
        </w:rPr>
        <w:t>some</w:t>
      </w:r>
      <w:r w:rsidRPr="000D3373">
        <w:rPr>
          <w:highlight w:val="yellow"/>
        </w:rPr>
        <w:t xml:space="preserve"> cases, sit well above historical norms.</w:t>
      </w:r>
    </w:p>
    <w:p w14:paraId="7E266CB9" w14:textId="03EDA3FC" w:rsidR="003F3E54" w:rsidRDefault="003F3E54" w:rsidP="007723B3">
      <w:r w:rsidRPr="003F3E54">
        <w:t xml:space="preserve">The encouraging news is that earnings continue to underpin the equity market’s strength. Global equities (MSCI </w:t>
      </w:r>
      <w:r>
        <w:t>All-Country World Index</w:t>
      </w:r>
      <w:r w:rsidRPr="003F3E54">
        <w:t xml:space="preserve">) are up roughly 20% in U.S. dollar terms year to date, with rising forward earnings estimates accounting for close to 60% of those gains, and valuation expansion making up the </w:t>
      </w:r>
      <w:r w:rsidR="00E716D6">
        <w:t xml:space="preserve">remaining </w:t>
      </w:r>
      <w:r w:rsidRPr="003F3E54">
        <w:t>balance</w:t>
      </w:r>
      <w:r w:rsidRPr="000D3373">
        <w:rPr>
          <w:highlight w:val="yellow"/>
        </w:rPr>
        <w:t>. With most valuation metrics hovering near the upper end of their 10-year ranges, continued earnings delivery will be essential to supporting markets.</w:t>
      </w:r>
      <w:r w:rsidRPr="003F3E54">
        <w:t xml:space="preserve"> More broadly, </w:t>
      </w:r>
      <w:r>
        <w:t xml:space="preserve">we think </w:t>
      </w:r>
      <w:r w:rsidRPr="003F3E54">
        <w:t xml:space="preserve">recent </w:t>
      </w:r>
      <w:r>
        <w:t>choppiness</w:t>
      </w:r>
      <w:r w:rsidRPr="003F3E54">
        <w:t xml:space="preserve"> in AI-related </w:t>
      </w:r>
      <w:r w:rsidR="00357FD3">
        <w:t>sectors</w:t>
      </w:r>
      <w:r w:rsidRPr="003F3E54">
        <w:t xml:space="preserve"> </w:t>
      </w:r>
      <w:r>
        <w:t>underscore</w:t>
      </w:r>
      <w:r w:rsidRPr="003F3E54">
        <w:t xml:space="preserve"> how dependent certain parts of the market have become on sustained AI enthusiasm, reinforcing the importance of selectivity, valuation discipline, and diversification.</w:t>
      </w:r>
    </w:p>
    <w:p w14:paraId="38B2F4BE" w14:textId="52541CBD" w:rsidR="003208B7" w:rsidRPr="003208B7" w:rsidRDefault="00BD0146">
      <w:pPr>
        <w:rPr>
          <w:b/>
          <w:bCs/>
        </w:rPr>
      </w:pPr>
      <w:r>
        <w:rPr>
          <w:b/>
          <w:bCs/>
        </w:rPr>
        <w:t>Canadian Federal</w:t>
      </w:r>
      <w:r w:rsidR="003208B7" w:rsidRPr="003208B7">
        <w:rPr>
          <w:b/>
          <w:bCs/>
        </w:rPr>
        <w:t xml:space="preserve"> Budget</w:t>
      </w:r>
    </w:p>
    <w:p w14:paraId="7A2451DE" w14:textId="77777777" w:rsidR="00905AA0" w:rsidRDefault="003F3E54" w:rsidP="00BD0146">
      <w:r w:rsidRPr="003F3E54">
        <w:t xml:space="preserve">Canada’s federal government released its first budget under Prime Minister Mark Carney last week. Against a backdrop of global trade frictions, geopolitical uncertainty, and </w:t>
      </w:r>
      <w:r>
        <w:t>persistent</w:t>
      </w:r>
      <w:r w:rsidRPr="003F3E54">
        <w:t xml:space="preserve"> affordability and productivity challenges, </w:t>
      </w:r>
      <w:r>
        <w:t xml:space="preserve">the much-anticipated </w:t>
      </w:r>
      <w:r w:rsidRPr="003F3E54">
        <w:t>Budget 2025</w:t>
      </w:r>
      <w:r>
        <w:t xml:space="preserve"> built on campaign promises to</w:t>
      </w:r>
      <w:r w:rsidRPr="003F3E54">
        <w:t xml:space="preserve"> balance </w:t>
      </w:r>
      <w:r>
        <w:t>an agenda of substantive</w:t>
      </w:r>
      <w:r w:rsidRPr="003F3E54">
        <w:t xml:space="preserve"> </w:t>
      </w:r>
      <w:r>
        <w:t>investment</w:t>
      </w:r>
      <w:r w:rsidRPr="003F3E54">
        <w:t xml:space="preserve"> with fiscal </w:t>
      </w:r>
      <w:r>
        <w:t>responsibility, featuring</w:t>
      </w:r>
      <w:r w:rsidRPr="003F3E54">
        <w:t xml:space="preserve"> </w:t>
      </w:r>
      <w:r w:rsidR="00905AA0">
        <w:t>expansionary</w:t>
      </w:r>
      <w:r w:rsidRPr="003F3E54">
        <w:t xml:space="preserve"> spending aimed at </w:t>
      </w:r>
      <w:r>
        <w:t xml:space="preserve">infrastructure, defense, housing and </w:t>
      </w:r>
      <w:r w:rsidRPr="003F3E54">
        <w:t>tariff-affected industries.</w:t>
      </w:r>
      <w:r w:rsidR="00905AA0">
        <w:t xml:space="preserve"> </w:t>
      </w:r>
    </w:p>
    <w:p w14:paraId="42E55717" w14:textId="752FF7E0" w:rsidR="003F3E54" w:rsidRDefault="00905AA0" w:rsidP="00BD0146">
      <w:r w:rsidRPr="00905AA0">
        <w:t>The fiscal plan is front-loaded: the projected $78 billion deficit for this year (-2.5% of GDP) is materially higher than previously forecast, but the government expects the deficit to decline to $57 billion by 2029–30 (-1.5% of GDP) as expenditure review and operational efficienc</w:t>
      </w:r>
      <w:r>
        <w:t>y savings</w:t>
      </w:r>
      <w:r w:rsidRPr="00905AA0">
        <w:t>—including headcount reductions—take effect.</w:t>
      </w:r>
      <w:r>
        <w:t xml:space="preserve"> </w:t>
      </w:r>
      <w:r w:rsidRPr="00905AA0">
        <w:t xml:space="preserve">While sizeable, the deficit came in lower than some economists anticipated and has not </w:t>
      </w:r>
      <w:r>
        <w:t>sparked</w:t>
      </w:r>
      <w:r w:rsidRPr="00905AA0">
        <w:t xml:space="preserve"> a </w:t>
      </w:r>
      <w:r>
        <w:t>notable</w:t>
      </w:r>
      <w:r w:rsidRPr="00905AA0">
        <w:t xml:space="preserve"> bond</w:t>
      </w:r>
      <w:r>
        <w:t xml:space="preserve"> </w:t>
      </w:r>
      <w:r w:rsidRPr="00905AA0">
        <w:t xml:space="preserve">market reaction. </w:t>
      </w:r>
      <w:r w:rsidR="00357FD3">
        <w:t>T</w:t>
      </w:r>
      <w:r w:rsidRPr="00905AA0">
        <w:t xml:space="preserve">he minority Liberal government </w:t>
      </w:r>
      <w:r w:rsidR="00357FD3">
        <w:t>still needs</w:t>
      </w:r>
      <w:r w:rsidRPr="00905AA0">
        <w:t xml:space="preserve"> parliamentary support from other parties</w:t>
      </w:r>
      <w:r w:rsidR="00357FD3">
        <w:t xml:space="preserve"> to pass the budget</w:t>
      </w:r>
      <w:r>
        <w:t xml:space="preserve">, </w:t>
      </w:r>
      <w:r w:rsidRPr="00905AA0">
        <w:t>but broadly, Budget 2025 appears to strike a reasonable balance between strategic investment</w:t>
      </w:r>
      <w:r>
        <w:t xml:space="preserve"> and </w:t>
      </w:r>
      <w:r w:rsidRPr="00905AA0">
        <w:t>fiscal prudence</w:t>
      </w:r>
      <w:r>
        <w:t xml:space="preserve">. </w:t>
      </w:r>
    </w:p>
    <w:p w14:paraId="276B6D07" w14:textId="06FC7671" w:rsidR="00D25EC6" w:rsidRPr="00D25EC6" w:rsidRDefault="00D25EC6">
      <w:pPr>
        <w:rPr>
          <w:b/>
          <w:bCs/>
        </w:rPr>
      </w:pPr>
      <w:r w:rsidRPr="00D25EC6">
        <w:rPr>
          <w:b/>
          <w:bCs/>
        </w:rPr>
        <w:t>Takeaway</w:t>
      </w:r>
    </w:p>
    <w:p w14:paraId="61599463" w14:textId="212B20EA" w:rsidR="00357FD3" w:rsidRDefault="00905AA0">
      <w:r>
        <w:t>Although</w:t>
      </w:r>
      <w:r w:rsidRPr="00905AA0">
        <w:t xml:space="preserve"> uncertainties around global trade and growth persist</w:t>
      </w:r>
      <w:r w:rsidR="00D25EC6">
        <w:t>, we expect the end of the U.S. government shutdown to remove a key overhang</w:t>
      </w:r>
      <w:r>
        <w:t>.</w:t>
      </w:r>
      <w:r w:rsidR="00357FD3">
        <w:t xml:space="preserve"> E</w:t>
      </w:r>
      <w:r w:rsidRPr="00905AA0">
        <w:t>arnings momentum remains a meaningful tailwind for equities</w:t>
      </w:r>
      <w:r>
        <w:t xml:space="preserve">, </w:t>
      </w:r>
      <w:r w:rsidR="00357FD3">
        <w:t>but</w:t>
      </w:r>
      <w:r w:rsidR="00357FD3" w:rsidRPr="00357FD3">
        <w:t xml:space="preserve"> </w:t>
      </w:r>
      <w:r w:rsidR="00357FD3">
        <w:t xml:space="preserve">we believe </w:t>
      </w:r>
      <w:r w:rsidR="00357FD3" w:rsidRPr="00357FD3">
        <w:t>elevated valuations and the concentration of market leadership in AI-related sectors warrant ongoing attention</w:t>
      </w:r>
      <w:r w:rsidR="00357FD3">
        <w:t xml:space="preserve">. </w:t>
      </w:r>
      <w:r w:rsidR="00357FD3" w:rsidRPr="00357FD3">
        <w:t xml:space="preserve">In Canada, implementation of Budget 2025’s capital-focused measures will play an important role in shaping </w:t>
      </w:r>
      <w:r w:rsidR="00C609AB">
        <w:t xml:space="preserve">the </w:t>
      </w:r>
      <w:r w:rsidR="00357FD3" w:rsidRPr="00357FD3">
        <w:t xml:space="preserve">economic </w:t>
      </w:r>
      <w:r w:rsidR="00C609AB">
        <w:t>outlook</w:t>
      </w:r>
      <w:r w:rsidR="00357FD3" w:rsidRPr="00357FD3">
        <w:t xml:space="preserve"> into 2026. In our view, maintaining an “invested, but watchful” </w:t>
      </w:r>
      <w:r w:rsidR="00C609AB">
        <w:t>posture</w:t>
      </w:r>
      <w:r w:rsidR="00357FD3" w:rsidRPr="00357FD3">
        <w:t xml:space="preserve"> remains appropriate given the current mix of opportunity and risk.</w:t>
      </w:r>
    </w:p>
    <w:bookmarkEnd w:id="1"/>
    <w:p w14:paraId="10ED7D86" w14:textId="1E588241" w:rsidR="00D25EC6" w:rsidRDefault="00D25EC6">
      <w:r>
        <w:t>Should you have any questions, feel free to reach out.</w:t>
      </w:r>
    </w:p>
    <w:sectPr w:rsidR="00D25E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PWAFVersion" w:val="5.0"/>
  </w:docVars>
  <w:rsids>
    <w:rsidRoot w:val="003208B7"/>
    <w:rsid w:val="000D3373"/>
    <w:rsid w:val="003208B7"/>
    <w:rsid w:val="00357FD3"/>
    <w:rsid w:val="00364311"/>
    <w:rsid w:val="003F3E54"/>
    <w:rsid w:val="004C7C75"/>
    <w:rsid w:val="004D36C5"/>
    <w:rsid w:val="005C0DEF"/>
    <w:rsid w:val="006624E8"/>
    <w:rsid w:val="006E7D66"/>
    <w:rsid w:val="00723AA1"/>
    <w:rsid w:val="007723B3"/>
    <w:rsid w:val="00905AA0"/>
    <w:rsid w:val="009A58F8"/>
    <w:rsid w:val="00AB4425"/>
    <w:rsid w:val="00B53DBF"/>
    <w:rsid w:val="00BC5B3C"/>
    <w:rsid w:val="00BD0146"/>
    <w:rsid w:val="00BE20FB"/>
    <w:rsid w:val="00C12A23"/>
    <w:rsid w:val="00C609AB"/>
    <w:rsid w:val="00C8792E"/>
    <w:rsid w:val="00D25EC6"/>
    <w:rsid w:val="00D573F2"/>
    <w:rsid w:val="00E62969"/>
    <w:rsid w:val="00E65D5E"/>
    <w:rsid w:val="00E716D6"/>
    <w:rsid w:val="00E7532E"/>
    <w:rsid w:val="00EC718C"/>
    <w:rsid w:val="00F82E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D1BBB"/>
  <w15:chartTrackingRefBased/>
  <w15:docId w15:val="{61CB1901-E9E6-4CC4-BD0C-4E983414B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807930">
      <w:bodyDiv w:val="1"/>
      <w:marLeft w:val="0"/>
      <w:marRight w:val="0"/>
      <w:marTop w:val="0"/>
      <w:marBottom w:val="0"/>
      <w:divBdr>
        <w:top w:val="none" w:sz="0" w:space="0" w:color="auto"/>
        <w:left w:val="none" w:sz="0" w:space="0" w:color="auto"/>
        <w:bottom w:val="none" w:sz="0" w:space="0" w:color="auto"/>
        <w:right w:val="none" w:sz="0" w:space="0" w:color="auto"/>
      </w:divBdr>
    </w:div>
    <w:div w:id="2047942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700</Words>
  <Characters>3990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Royal Bank of Canada</Company>
  <LinksUpToDate>false</LinksUpToDate>
  <CharactersWithSpaces>4681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Muhn, Zachariah C</dc:creator>
  <cp:keywords/>
  <dc:description/>
  <cp:lastModifiedBy>Mitchell, Jon</cp:lastModifiedBy>
  <cp:revision>2</cp:revision>
  <dcterms:created xsi:type="dcterms:W3CDTF">2025-11-14T23:32:00Z</dcterms:created>
  <dcterms:modified xsi:type="dcterms:W3CDTF">2025-11-14T23:32:00Z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8f99e99-9b44-4087-9344-0482001c1f1a_Enabled">
    <vt:lpwstr>true</vt:lpwstr>
  </property>
  <property fmtid="{D5CDD505-2E9C-101B-9397-08002B2CF9AE}" pid="3" name="MSIP_Label_b8f99e99-9b44-4087-9344-0482001c1f1a_Method">
    <vt:lpwstr>Privileged</vt:lpwstr>
  </property>
  <property fmtid="{D5CDD505-2E9C-101B-9397-08002B2CF9AE}" pid="4" name="MSIP_Label_b8f99e99-9b44-4087-9344-0482001c1f1a_SiteId">
    <vt:lpwstr>9323b596-236d-4890-bed3-60232a849027</vt:lpwstr>
  </property>
  <property fmtid="{D5CDD505-2E9C-101B-9397-08002B2CF9AE}" pid="5" name="Classification">
    <vt:lpwstr>TT_Public</vt:lpwstr>
  </property>
</Properties>
</file>