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6A2FBC" w14:textId="77777777" w:rsidR="007D2ECC" w:rsidRDefault="007D2ECC">
      <w:pPr>
        <w:rPr>
          <w:rFonts w:ascii="Calibri" w:hAnsi="Calibri" w:cs="Calibri"/>
          <w:sz w:val="22"/>
          <w:szCs w:val="22"/>
        </w:rPr>
      </w:pPr>
    </w:p>
    <w:p w14:paraId="0612FFEB" w14:textId="3BE6BABA" w:rsidR="007D2ECC" w:rsidRPr="007D2ECC" w:rsidRDefault="007D2ECC">
      <w:pPr>
        <w:rPr>
          <w:rFonts w:ascii="Calibri" w:hAnsi="Calibri" w:cs="Calibri"/>
          <w:b/>
          <w:bCs/>
          <w:sz w:val="22"/>
          <w:szCs w:val="22"/>
        </w:rPr>
      </w:pPr>
      <w:r w:rsidRPr="007D2ECC">
        <w:rPr>
          <w:rFonts w:ascii="Calibri" w:hAnsi="Calibri" w:cs="Calibri"/>
          <w:b/>
          <w:bCs/>
          <w:sz w:val="22"/>
          <w:szCs w:val="22"/>
        </w:rPr>
        <w:t>Portfolio Advisory Group Update Friday October 17, 2025</w:t>
      </w:r>
    </w:p>
    <w:p w14:paraId="4E194174" w14:textId="3DB5E4B0" w:rsidR="005E51D6" w:rsidRDefault="00A37A04">
      <w:pPr>
        <w:rPr>
          <w:rFonts w:ascii="Calibri" w:hAnsi="Calibri" w:cs="Calibri"/>
          <w:sz w:val="22"/>
          <w:szCs w:val="22"/>
        </w:rPr>
      </w:pPr>
      <w:r w:rsidRPr="00A37A04">
        <w:rPr>
          <w:rFonts w:ascii="Calibri" w:hAnsi="Calibri" w:cs="Calibri"/>
          <w:sz w:val="22"/>
          <w:szCs w:val="22"/>
        </w:rPr>
        <w:t xml:space="preserve">The U.S. </w:t>
      </w:r>
      <w:r w:rsidR="00C33A52">
        <w:rPr>
          <w:rFonts w:ascii="Calibri" w:hAnsi="Calibri" w:cs="Calibri"/>
          <w:sz w:val="22"/>
          <w:szCs w:val="22"/>
        </w:rPr>
        <w:t xml:space="preserve">federal </w:t>
      </w:r>
      <w:r w:rsidRPr="00A37A04">
        <w:rPr>
          <w:rFonts w:ascii="Calibri" w:hAnsi="Calibri" w:cs="Calibri"/>
          <w:sz w:val="22"/>
          <w:szCs w:val="22"/>
        </w:rPr>
        <w:t>government remains shut</w:t>
      </w:r>
      <w:r w:rsidR="00C33A52">
        <w:rPr>
          <w:rFonts w:ascii="Calibri" w:hAnsi="Calibri" w:cs="Calibri"/>
          <w:sz w:val="22"/>
          <w:szCs w:val="22"/>
        </w:rPr>
        <w:t xml:space="preserve"> </w:t>
      </w:r>
      <w:r w:rsidRPr="00A37A04">
        <w:rPr>
          <w:rFonts w:ascii="Calibri" w:hAnsi="Calibri" w:cs="Calibri"/>
          <w:sz w:val="22"/>
          <w:szCs w:val="22"/>
        </w:rPr>
        <w:t xml:space="preserve">down. While the </w:t>
      </w:r>
      <w:r w:rsidR="0047548D">
        <w:rPr>
          <w:rFonts w:ascii="Calibri" w:hAnsi="Calibri" w:cs="Calibri"/>
          <w:sz w:val="22"/>
          <w:szCs w:val="22"/>
        </w:rPr>
        <w:t xml:space="preserve">broader economic </w:t>
      </w:r>
      <w:r w:rsidRPr="00A37A04">
        <w:rPr>
          <w:rFonts w:ascii="Calibri" w:hAnsi="Calibri" w:cs="Calibri"/>
          <w:sz w:val="22"/>
          <w:szCs w:val="22"/>
        </w:rPr>
        <w:t xml:space="preserve">impact has </w:t>
      </w:r>
      <w:r w:rsidR="00C33A52">
        <w:rPr>
          <w:rFonts w:ascii="Calibri" w:hAnsi="Calibri" w:cs="Calibri"/>
          <w:sz w:val="22"/>
          <w:szCs w:val="22"/>
        </w:rPr>
        <w:t>typically</w:t>
      </w:r>
      <w:r w:rsidR="00C33A52" w:rsidRPr="00A37A04">
        <w:rPr>
          <w:rFonts w:ascii="Calibri" w:hAnsi="Calibri" w:cs="Calibri"/>
          <w:sz w:val="22"/>
          <w:szCs w:val="22"/>
        </w:rPr>
        <w:t xml:space="preserve"> </w:t>
      </w:r>
      <w:r w:rsidRPr="00A37A04">
        <w:rPr>
          <w:rFonts w:ascii="Calibri" w:hAnsi="Calibri" w:cs="Calibri"/>
          <w:sz w:val="22"/>
          <w:szCs w:val="22"/>
        </w:rPr>
        <w:t xml:space="preserve">been </w:t>
      </w:r>
      <w:r w:rsidR="00C33A52">
        <w:rPr>
          <w:rFonts w:ascii="Calibri" w:hAnsi="Calibri" w:cs="Calibri"/>
          <w:sz w:val="22"/>
          <w:szCs w:val="22"/>
        </w:rPr>
        <w:t>modest</w:t>
      </w:r>
      <w:r w:rsidRPr="00A37A04">
        <w:rPr>
          <w:rFonts w:ascii="Calibri" w:hAnsi="Calibri" w:cs="Calibri"/>
          <w:sz w:val="22"/>
          <w:szCs w:val="22"/>
        </w:rPr>
        <w:t xml:space="preserve">, the </w:t>
      </w:r>
      <w:r w:rsidR="0047548D">
        <w:rPr>
          <w:rFonts w:ascii="Calibri" w:hAnsi="Calibri" w:cs="Calibri"/>
          <w:sz w:val="22"/>
          <w:szCs w:val="22"/>
        </w:rPr>
        <w:t>absence</w:t>
      </w:r>
      <w:r w:rsidR="0047548D" w:rsidRPr="00A37A04">
        <w:rPr>
          <w:rFonts w:ascii="Calibri" w:hAnsi="Calibri" w:cs="Calibri"/>
          <w:sz w:val="22"/>
          <w:szCs w:val="22"/>
        </w:rPr>
        <w:t xml:space="preserve"> </w:t>
      </w:r>
      <w:r w:rsidRPr="00A37A04">
        <w:rPr>
          <w:rFonts w:ascii="Calibri" w:hAnsi="Calibri" w:cs="Calibri"/>
          <w:sz w:val="22"/>
          <w:szCs w:val="22"/>
        </w:rPr>
        <w:t xml:space="preserve">of </w:t>
      </w:r>
      <w:r w:rsidR="00C33A52">
        <w:rPr>
          <w:rFonts w:ascii="Calibri" w:hAnsi="Calibri" w:cs="Calibri"/>
          <w:sz w:val="22"/>
          <w:szCs w:val="22"/>
        </w:rPr>
        <w:t xml:space="preserve">official economic </w:t>
      </w:r>
      <w:r w:rsidRPr="00A37A04">
        <w:rPr>
          <w:rFonts w:ascii="Calibri" w:hAnsi="Calibri" w:cs="Calibri"/>
          <w:sz w:val="22"/>
          <w:szCs w:val="22"/>
        </w:rPr>
        <w:t xml:space="preserve">data </w:t>
      </w:r>
      <w:r w:rsidR="00C33A52">
        <w:rPr>
          <w:rFonts w:ascii="Calibri" w:hAnsi="Calibri" w:cs="Calibri"/>
          <w:sz w:val="22"/>
          <w:szCs w:val="22"/>
        </w:rPr>
        <w:t>releases during the standoff</w:t>
      </w:r>
      <w:r w:rsidRPr="00A37A04">
        <w:rPr>
          <w:rFonts w:ascii="Calibri" w:hAnsi="Calibri" w:cs="Calibri"/>
          <w:sz w:val="22"/>
          <w:szCs w:val="22"/>
        </w:rPr>
        <w:t xml:space="preserve"> </w:t>
      </w:r>
      <w:r w:rsidR="0047548D">
        <w:rPr>
          <w:rFonts w:ascii="Calibri" w:hAnsi="Calibri" w:cs="Calibri"/>
          <w:sz w:val="22"/>
          <w:szCs w:val="22"/>
        </w:rPr>
        <w:t>adds a layer of</w:t>
      </w:r>
      <w:r w:rsidRPr="00A37A04">
        <w:rPr>
          <w:rFonts w:ascii="Calibri" w:hAnsi="Calibri" w:cs="Calibri"/>
          <w:sz w:val="22"/>
          <w:szCs w:val="22"/>
        </w:rPr>
        <w:t xml:space="preserve"> uncertainty. </w:t>
      </w:r>
      <w:r w:rsidR="0047548D">
        <w:rPr>
          <w:rFonts w:ascii="Calibri" w:hAnsi="Calibri" w:cs="Calibri"/>
          <w:sz w:val="22"/>
          <w:szCs w:val="22"/>
        </w:rPr>
        <w:t>For now</w:t>
      </w:r>
      <w:r w:rsidR="00C33A52">
        <w:rPr>
          <w:rFonts w:ascii="Calibri" w:hAnsi="Calibri" w:cs="Calibri"/>
          <w:sz w:val="22"/>
          <w:szCs w:val="22"/>
        </w:rPr>
        <w:t>, i</w:t>
      </w:r>
      <w:r w:rsidRPr="00A37A04">
        <w:rPr>
          <w:rFonts w:ascii="Calibri" w:hAnsi="Calibri" w:cs="Calibri"/>
          <w:sz w:val="22"/>
          <w:szCs w:val="22"/>
        </w:rPr>
        <w:t>nvestor</w:t>
      </w:r>
      <w:r w:rsidR="00C33A52">
        <w:rPr>
          <w:rFonts w:ascii="Calibri" w:hAnsi="Calibri" w:cs="Calibri"/>
          <w:sz w:val="22"/>
          <w:szCs w:val="22"/>
        </w:rPr>
        <w:t xml:space="preserve"> attention</w:t>
      </w:r>
      <w:r w:rsidR="0047548D">
        <w:rPr>
          <w:rFonts w:ascii="Calibri" w:hAnsi="Calibri" w:cs="Calibri"/>
          <w:sz w:val="22"/>
          <w:szCs w:val="22"/>
        </w:rPr>
        <w:t xml:space="preserve"> is shifting</w:t>
      </w:r>
      <w:r w:rsidR="00C33A52">
        <w:rPr>
          <w:rFonts w:ascii="Calibri" w:hAnsi="Calibri" w:cs="Calibri"/>
          <w:sz w:val="22"/>
          <w:szCs w:val="22"/>
        </w:rPr>
        <w:t xml:space="preserve"> </w:t>
      </w:r>
      <w:r w:rsidRPr="00A37A04">
        <w:rPr>
          <w:rFonts w:ascii="Calibri" w:hAnsi="Calibri" w:cs="Calibri"/>
          <w:sz w:val="22"/>
          <w:szCs w:val="22"/>
        </w:rPr>
        <w:t xml:space="preserve">to </w:t>
      </w:r>
      <w:r w:rsidR="00C33A52">
        <w:rPr>
          <w:rFonts w:ascii="Calibri" w:hAnsi="Calibri" w:cs="Calibri"/>
          <w:sz w:val="22"/>
          <w:szCs w:val="22"/>
        </w:rPr>
        <w:t xml:space="preserve">the </w:t>
      </w:r>
      <w:r w:rsidRPr="00A37A04">
        <w:rPr>
          <w:rFonts w:ascii="Calibri" w:hAnsi="Calibri" w:cs="Calibri"/>
          <w:sz w:val="22"/>
          <w:szCs w:val="22"/>
        </w:rPr>
        <w:t xml:space="preserve">Q3 earnings </w:t>
      </w:r>
      <w:r w:rsidR="00C33A52">
        <w:rPr>
          <w:rFonts w:ascii="Calibri" w:hAnsi="Calibri" w:cs="Calibri"/>
          <w:sz w:val="22"/>
          <w:szCs w:val="22"/>
        </w:rPr>
        <w:t>season</w:t>
      </w:r>
      <w:r w:rsidR="0047548D">
        <w:rPr>
          <w:rFonts w:ascii="Calibri" w:hAnsi="Calibri" w:cs="Calibri"/>
          <w:sz w:val="22"/>
          <w:szCs w:val="22"/>
        </w:rPr>
        <w:t xml:space="preserve">, with </w:t>
      </w:r>
      <w:r w:rsidR="00C33A52">
        <w:rPr>
          <w:rFonts w:ascii="Calibri" w:hAnsi="Calibri" w:cs="Calibri"/>
          <w:sz w:val="22"/>
          <w:szCs w:val="22"/>
        </w:rPr>
        <w:t>renewed U.S.-China trade tensions</w:t>
      </w:r>
      <w:r w:rsidR="0047548D">
        <w:rPr>
          <w:rFonts w:ascii="Calibri" w:hAnsi="Calibri" w:cs="Calibri"/>
          <w:sz w:val="22"/>
          <w:szCs w:val="22"/>
        </w:rPr>
        <w:t xml:space="preserve"> adding to the backdrop of uncertainty</w:t>
      </w:r>
      <w:r w:rsidRPr="00A37A04">
        <w:rPr>
          <w:rFonts w:ascii="Calibri" w:hAnsi="Calibri" w:cs="Calibri"/>
          <w:sz w:val="22"/>
          <w:szCs w:val="22"/>
        </w:rPr>
        <w:t xml:space="preserve">. We discuss </w:t>
      </w:r>
      <w:r w:rsidR="0047548D">
        <w:rPr>
          <w:rFonts w:ascii="Calibri" w:hAnsi="Calibri" w:cs="Calibri"/>
          <w:sz w:val="22"/>
          <w:szCs w:val="22"/>
        </w:rPr>
        <w:t>these developments in more detail</w:t>
      </w:r>
      <w:r w:rsidRPr="00A37A04">
        <w:rPr>
          <w:rFonts w:ascii="Calibri" w:hAnsi="Calibri" w:cs="Calibri"/>
          <w:sz w:val="22"/>
          <w:szCs w:val="22"/>
        </w:rPr>
        <w:t xml:space="preserve"> below.</w:t>
      </w:r>
    </w:p>
    <w:p w14:paraId="3A8A2887" w14:textId="2A3B1978" w:rsidR="00A37A04" w:rsidRDefault="00A37A04">
      <w:pPr>
        <w:rPr>
          <w:rFonts w:ascii="Calibri" w:hAnsi="Calibri" w:cs="Calibri"/>
          <w:b/>
          <w:bCs/>
          <w:sz w:val="22"/>
          <w:szCs w:val="22"/>
        </w:rPr>
      </w:pPr>
      <w:r w:rsidRPr="00A37A04">
        <w:rPr>
          <w:rFonts w:ascii="Calibri" w:hAnsi="Calibri" w:cs="Calibri"/>
          <w:b/>
          <w:bCs/>
          <w:sz w:val="22"/>
          <w:szCs w:val="22"/>
        </w:rPr>
        <w:t>Still Shutdown</w:t>
      </w:r>
    </w:p>
    <w:p w14:paraId="5BBEE63D" w14:textId="414E27BB" w:rsidR="00A37A04" w:rsidRDefault="00A37A04" w:rsidP="00A37A04">
      <w:pPr>
        <w:rPr>
          <w:rFonts w:ascii="Calibri" w:hAnsi="Calibri" w:cs="Calibri"/>
          <w:sz w:val="22"/>
          <w:szCs w:val="22"/>
        </w:rPr>
      </w:pPr>
      <w:r w:rsidRPr="00A37A04">
        <w:rPr>
          <w:rFonts w:ascii="Calibri" w:hAnsi="Calibri" w:cs="Calibri"/>
          <w:sz w:val="22"/>
          <w:szCs w:val="22"/>
        </w:rPr>
        <w:t xml:space="preserve">We're </w:t>
      </w:r>
      <w:r w:rsidR="0047548D">
        <w:rPr>
          <w:rFonts w:ascii="Calibri" w:hAnsi="Calibri" w:cs="Calibri"/>
          <w:sz w:val="22"/>
          <w:szCs w:val="22"/>
        </w:rPr>
        <w:t xml:space="preserve">now </w:t>
      </w:r>
      <w:r w:rsidRPr="00A37A04">
        <w:rPr>
          <w:rFonts w:ascii="Calibri" w:hAnsi="Calibri" w:cs="Calibri"/>
          <w:sz w:val="22"/>
          <w:szCs w:val="22"/>
        </w:rPr>
        <w:t xml:space="preserve">past the two week point of the U.S. </w:t>
      </w:r>
      <w:r w:rsidR="00C33A52">
        <w:rPr>
          <w:rFonts w:ascii="Calibri" w:hAnsi="Calibri" w:cs="Calibri"/>
          <w:sz w:val="22"/>
          <w:szCs w:val="22"/>
        </w:rPr>
        <w:t xml:space="preserve">federal </w:t>
      </w:r>
      <w:r w:rsidRPr="00A37A04">
        <w:rPr>
          <w:rFonts w:ascii="Calibri" w:hAnsi="Calibri" w:cs="Calibri"/>
          <w:sz w:val="22"/>
          <w:szCs w:val="22"/>
        </w:rPr>
        <w:t>government shutdown</w:t>
      </w:r>
      <w:r w:rsidR="0047548D">
        <w:rPr>
          <w:rFonts w:ascii="Calibri" w:hAnsi="Calibri" w:cs="Calibri"/>
          <w:sz w:val="22"/>
          <w:szCs w:val="22"/>
        </w:rPr>
        <w:t>,</w:t>
      </w:r>
      <w:r w:rsidRPr="00A37A04">
        <w:rPr>
          <w:rFonts w:ascii="Calibri" w:hAnsi="Calibri" w:cs="Calibri"/>
          <w:sz w:val="22"/>
          <w:szCs w:val="22"/>
        </w:rPr>
        <w:t xml:space="preserve"> with lawmakers </w:t>
      </w:r>
      <w:r w:rsidR="0047548D">
        <w:rPr>
          <w:rFonts w:ascii="Calibri" w:hAnsi="Calibri" w:cs="Calibri"/>
          <w:sz w:val="22"/>
          <w:szCs w:val="22"/>
        </w:rPr>
        <w:t>still</w:t>
      </w:r>
      <w:r w:rsidRPr="00A37A04">
        <w:rPr>
          <w:rFonts w:ascii="Calibri" w:hAnsi="Calibri" w:cs="Calibri"/>
          <w:sz w:val="22"/>
          <w:szCs w:val="22"/>
        </w:rPr>
        <w:t xml:space="preserve"> unable to agree on terms to pass a spending bill. It remains unclear what it will take to bridge the apparent divide </w:t>
      </w:r>
      <w:r w:rsidR="00C33A52">
        <w:rPr>
          <w:rFonts w:ascii="Calibri" w:hAnsi="Calibri" w:cs="Calibri"/>
          <w:sz w:val="22"/>
          <w:szCs w:val="22"/>
        </w:rPr>
        <w:t xml:space="preserve">between Republicans and Democrats on key issues such as health care insurance subsidies to </w:t>
      </w:r>
      <w:r w:rsidR="00D505E0">
        <w:rPr>
          <w:rFonts w:ascii="Calibri" w:hAnsi="Calibri" w:cs="Calibri"/>
          <w:sz w:val="22"/>
          <w:szCs w:val="22"/>
        </w:rPr>
        <w:t>reopen the government</w:t>
      </w:r>
      <w:r w:rsidRPr="00A37A04">
        <w:rPr>
          <w:rFonts w:ascii="Calibri" w:hAnsi="Calibri" w:cs="Calibri"/>
          <w:sz w:val="22"/>
          <w:szCs w:val="22"/>
        </w:rPr>
        <w:t xml:space="preserve">. </w:t>
      </w:r>
      <w:r w:rsidR="0047548D">
        <w:rPr>
          <w:rFonts w:ascii="Calibri" w:hAnsi="Calibri" w:cs="Calibri"/>
          <w:sz w:val="22"/>
          <w:szCs w:val="22"/>
        </w:rPr>
        <w:t xml:space="preserve">Historically, </w:t>
      </w:r>
      <w:r w:rsidRPr="00A37A04">
        <w:rPr>
          <w:rFonts w:ascii="Calibri" w:hAnsi="Calibri" w:cs="Calibri"/>
          <w:sz w:val="22"/>
          <w:szCs w:val="22"/>
        </w:rPr>
        <w:t xml:space="preserve">U.S. government shutdowns </w:t>
      </w:r>
      <w:r w:rsidR="0047548D">
        <w:rPr>
          <w:rFonts w:ascii="Calibri" w:hAnsi="Calibri" w:cs="Calibri"/>
          <w:sz w:val="22"/>
          <w:szCs w:val="22"/>
        </w:rPr>
        <w:t>have imposed only a</w:t>
      </w:r>
      <w:r w:rsidRPr="00A37A04">
        <w:rPr>
          <w:rFonts w:ascii="Calibri" w:hAnsi="Calibri" w:cs="Calibri"/>
          <w:sz w:val="22"/>
          <w:szCs w:val="22"/>
        </w:rPr>
        <w:t xml:space="preserve"> temporar</w:t>
      </w:r>
      <w:r w:rsidR="0047548D">
        <w:rPr>
          <w:rFonts w:ascii="Calibri" w:hAnsi="Calibri" w:cs="Calibri"/>
          <w:sz w:val="22"/>
          <w:szCs w:val="22"/>
        </w:rPr>
        <w:t>y drag</w:t>
      </w:r>
      <w:r w:rsidRPr="00A37A04">
        <w:rPr>
          <w:rFonts w:ascii="Calibri" w:hAnsi="Calibri" w:cs="Calibri"/>
          <w:sz w:val="22"/>
          <w:szCs w:val="22"/>
        </w:rPr>
        <w:t xml:space="preserve"> on growth</w:t>
      </w:r>
      <w:r w:rsidR="0047548D">
        <w:rPr>
          <w:rFonts w:ascii="Calibri" w:hAnsi="Calibri" w:cs="Calibri"/>
          <w:sz w:val="22"/>
          <w:szCs w:val="22"/>
        </w:rPr>
        <w:t>,</w:t>
      </w:r>
      <w:r w:rsidRPr="00A37A04">
        <w:rPr>
          <w:rFonts w:ascii="Calibri" w:hAnsi="Calibri" w:cs="Calibri"/>
          <w:sz w:val="22"/>
          <w:szCs w:val="22"/>
        </w:rPr>
        <w:t xml:space="preserve"> but the longer the shutdown</w:t>
      </w:r>
      <w:r w:rsidR="00D505E0">
        <w:rPr>
          <w:rFonts w:ascii="Calibri" w:hAnsi="Calibri" w:cs="Calibri"/>
          <w:sz w:val="22"/>
          <w:szCs w:val="22"/>
        </w:rPr>
        <w:t xml:space="preserve"> </w:t>
      </w:r>
      <w:r w:rsidR="00820D03">
        <w:rPr>
          <w:rFonts w:ascii="Calibri" w:hAnsi="Calibri" w:cs="Calibri"/>
          <w:sz w:val="22"/>
          <w:szCs w:val="22"/>
        </w:rPr>
        <w:t>persists</w:t>
      </w:r>
      <w:r w:rsidRPr="00A37A04">
        <w:rPr>
          <w:rFonts w:ascii="Calibri" w:hAnsi="Calibri" w:cs="Calibri"/>
          <w:sz w:val="22"/>
          <w:szCs w:val="22"/>
        </w:rPr>
        <w:t>, the</w:t>
      </w:r>
      <w:r w:rsidR="00D505E0">
        <w:rPr>
          <w:rFonts w:ascii="Calibri" w:hAnsi="Calibri" w:cs="Calibri"/>
          <w:sz w:val="22"/>
          <w:szCs w:val="22"/>
        </w:rPr>
        <w:t xml:space="preserve"> greater the risk of</w:t>
      </w:r>
      <w:r w:rsidRPr="00A37A04">
        <w:rPr>
          <w:rFonts w:ascii="Calibri" w:hAnsi="Calibri" w:cs="Calibri"/>
          <w:sz w:val="22"/>
          <w:szCs w:val="22"/>
        </w:rPr>
        <w:t xml:space="preserve"> </w:t>
      </w:r>
      <w:r w:rsidR="0047548D" w:rsidRPr="0047548D">
        <w:rPr>
          <w:rFonts w:ascii="Calibri" w:hAnsi="Calibri" w:cs="Calibri"/>
          <w:sz w:val="22"/>
          <w:szCs w:val="22"/>
        </w:rPr>
        <w:t>more meaningful economic and market repercussions</w:t>
      </w:r>
      <w:r w:rsidRPr="00A37A04">
        <w:rPr>
          <w:rFonts w:ascii="Calibri" w:hAnsi="Calibri" w:cs="Calibri"/>
          <w:sz w:val="22"/>
          <w:szCs w:val="22"/>
        </w:rPr>
        <w:t xml:space="preserve">. </w:t>
      </w:r>
      <w:r w:rsidR="0047548D">
        <w:rPr>
          <w:rFonts w:ascii="Calibri" w:hAnsi="Calibri" w:cs="Calibri"/>
          <w:sz w:val="22"/>
          <w:szCs w:val="22"/>
        </w:rPr>
        <w:t>With many federal</w:t>
      </w:r>
      <w:r w:rsidRPr="00A37A04">
        <w:rPr>
          <w:rFonts w:ascii="Calibri" w:hAnsi="Calibri" w:cs="Calibri"/>
          <w:sz w:val="22"/>
          <w:szCs w:val="22"/>
        </w:rPr>
        <w:t xml:space="preserve"> workers </w:t>
      </w:r>
      <w:r w:rsidR="0047548D">
        <w:rPr>
          <w:rFonts w:ascii="Calibri" w:hAnsi="Calibri" w:cs="Calibri"/>
          <w:sz w:val="22"/>
          <w:szCs w:val="22"/>
        </w:rPr>
        <w:t xml:space="preserve">furloughed </w:t>
      </w:r>
      <w:r w:rsidRPr="00A37A04">
        <w:rPr>
          <w:rFonts w:ascii="Calibri" w:hAnsi="Calibri" w:cs="Calibri"/>
          <w:sz w:val="22"/>
          <w:szCs w:val="22"/>
        </w:rPr>
        <w:t>and m</w:t>
      </w:r>
      <w:r w:rsidR="0047548D">
        <w:rPr>
          <w:rFonts w:ascii="Calibri" w:hAnsi="Calibri" w:cs="Calibri"/>
          <w:sz w:val="22"/>
          <w:szCs w:val="22"/>
        </w:rPr>
        <w:t>ost</w:t>
      </w:r>
      <w:r w:rsidRPr="00A37A04">
        <w:rPr>
          <w:rFonts w:ascii="Calibri" w:hAnsi="Calibri" w:cs="Calibri"/>
          <w:sz w:val="22"/>
          <w:szCs w:val="22"/>
        </w:rPr>
        <w:t xml:space="preserve"> government data releases</w:t>
      </w:r>
      <w:r w:rsidR="0047548D">
        <w:rPr>
          <w:rFonts w:ascii="Calibri" w:hAnsi="Calibri" w:cs="Calibri"/>
          <w:sz w:val="22"/>
          <w:szCs w:val="22"/>
        </w:rPr>
        <w:t xml:space="preserve"> on hold</w:t>
      </w:r>
      <w:r w:rsidRPr="00A37A04">
        <w:rPr>
          <w:rFonts w:ascii="Calibri" w:hAnsi="Calibri" w:cs="Calibri"/>
          <w:sz w:val="22"/>
          <w:szCs w:val="22"/>
        </w:rPr>
        <w:t>, the</w:t>
      </w:r>
      <w:r w:rsidR="0047548D">
        <w:rPr>
          <w:rFonts w:ascii="Calibri" w:hAnsi="Calibri" w:cs="Calibri"/>
          <w:sz w:val="22"/>
          <w:szCs w:val="22"/>
        </w:rPr>
        <w:t xml:space="preserve"> near-term</w:t>
      </w:r>
      <w:r w:rsidRPr="00A37A04">
        <w:rPr>
          <w:rFonts w:ascii="Calibri" w:hAnsi="Calibri" w:cs="Calibri"/>
          <w:sz w:val="22"/>
          <w:szCs w:val="22"/>
        </w:rPr>
        <w:t xml:space="preserve"> economic outlook </w:t>
      </w:r>
      <w:r w:rsidR="0047548D">
        <w:rPr>
          <w:rFonts w:ascii="Calibri" w:hAnsi="Calibri" w:cs="Calibri"/>
          <w:sz w:val="22"/>
          <w:szCs w:val="22"/>
        </w:rPr>
        <w:t>is increasingly difficult to assess</w:t>
      </w:r>
      <w:r w:rsidRPr="00A37A04">
        <w:rPr>
          <w:rFonts w:ascii="Calibri" w:hAnsi="Calibri" w:cs="Calibri"/>
          <w:sz w:val="22"/>
          <w:szCs w:val="22"/>
        </w:rPr>
        <w:t>.</w:t>
      </w:r>
    </w:p>
    <w:p w14:paraId="37E7AC9C" w14:textId="7057F16F" w:rsidR="00A37A04" w:rsidRPr="00A37A04" w:rsidRDefault="00FE33E2" w:rsidP="00A37A04">
      <w:pPr>
        <w:rPr>
          <w:rFonts w:ascii="Calibri" w:hAnsi="Calibri" w:cs="Calibri"/>
          <w:b/>
          <w:bCs/>
          <w:sz w:val="22"/>
          <w:szCs w:val="22"/>
        </w:rPr>
      </w:pPr>
      <w:bookmarkStart w:id="0" w:name="_Hlk211508908"/>
      <w:r>
        <w:rPr>
          <w:rFonts w:ascii="Calibri" w:hAnsi="Calibri" w:cs="Calibri"/>
          <w:b/>
          <w:bCs/>
          <w:sz w:val="22"/>
          <w:szCs w:val="22"/>
        </w:rPr>
        <w:t>Corporate Earnings</w:t>
      </w:r>
    </w:p>
    <w:p w14:paraId="32B698BB" w14:textId="511003BE" w:rsidR="00A37A04" w:rsidRDefault="00FE33E2" w:rsidP="00CC2168">
      <w:pPr>
        <w:rPr>
          <w:rFonts w:ascii="Calibri" w:hAnsi="Calibri" w:cs="Calibri"/>
          <w:sz w:val="22"/>
          <w:szCs w:val="22"/>
        </w:rPr>
      </w:pPr>
      <w:r w:rsidRPr="007D2ECC">
        <w:rPr>
          <w:rFonts w:ascii="Calibri" w:hAnsi="Calibri" w:cs="Calibri"/>
          <w:sz w:val="22"/>
          <w:szCs w:val="22"/>
          <w:highlight w:val="yellow"/>
        </w:rPr>
        <w:t>The quarterly reporting season kicked off</w:t>
      </w:r>
      <w:r w:rsidR="00A37A04" w:rsidRPr="007D2ECC">
        <w:rPr>
          <w:rFonts w:ascii="Calibri" w:hAnsi="Calibri" w:cs="Calibri"/>
          <w:sz w:val="22"/>
          <w:szCs w:val="22"/>
          <w:highlight w:val="yellow"/>
        </w:rPr>
        <w:t xml:space="preserve"> this week, </w:t>
      </w:r>
      <w:r w:rsidRPr="007D2ECC">
        <w:rPr>
          <w:rFonts w:ascii="Calibri" w:hAnsi="Calibri" w:cs="Calibri"/>
          <w:sz w:val="22"/>
          <w:szCs w:val="22"/>
          <w:highlight w:val="yellow"/>
        </w:rPr>
        <w:t xml:space="preserve">with </w:t>
      </w:r>
      <w:r w:rsidR="00A37A04" w:rsidRPr="007D2ECC">
        <w:rPr>
          <w:rFonts w:ascii="Calibri" w:hAnsi="Calibri" w:cs="Calibri"/>
          <w:sz w:val="22"/>
          <w:szCs w:val="22"/>
          <w:highlight w:val="yellow"/>
        </w:rPr>
        <w:t>U.S. banks</w:t>
      </w:r>
      <w:r w:rsidRPr="007D2ECC">
        <w:rPr>
          <w:rFonts w:ascii="Calibri" w:hAnsi="Calibri" w:cs="Calibri"/>
          <w:sz w:val="22"/>
          <w:szCs w:val="22"/>
          <w:highlight w:val="yellow"/>
        </w:rPr>
        <w:t xml:space="preserve"> setting a positive tone on the back of strong trading and investing banking revenues</w:t>
      </w:r>
      <w:r w:rsidR="00A37A04" w:rsidRPr="007D2ECC">
        <w:rPr>
          <w:rFonts w:ascii="Calibri" w:hAnsi="Calibri" w:cs="Calibri"/>
          <w:sz w:val="22"/>
          <w:szCs w:val="22"/>
          <w:highlight w:val="yellow"/>
        </w:rPr>
        <w:t>.</w:t>
      </w:r>
      <w:r w:rsidR="00A37A04" w:rsidRPr="00A37A04">
        <w:rPr>
          <w:rFonts w:ascii="Calibri" w:hAnsi="Calibri" w:cs="Calibri"/>
          <w:sz w:val="22"/>
          <w:szCs w:val="22"/>
        </w:rPr>
        <w:t xml:space="preserve"> </w:t>
      </w:r>
      <w:r w:rsidRPr="00FE33E2">
        <w:rPr>
          <w:rFonts w:ascii="Calibri" w:hAnsi="Calibri" w:cs="Calibri"/>
          <w:sz w:val="22"/>
          <w:szCs w:val="22"/>
        </w:rPr>
        <w:t xml:space="preserve">In the absence of official </w:t>
      </w:r>
      <w:r>
        <w:rPr>
          <w:rFonts w:ascii="Calibri" w:hAnsi="Calibri" w:cs="Calibri"/>
          <w:sz w:val="22"/>
          <w:szCs w:val="22"/>
        </w:rPr>
        <w:t xml:space="preserve">U.S. </w:t>
      </w:r>
      <w:r w:rsidRPr="00FE33E2">
        <w:rPr>
          <w:rFonts w:ascii="Calibri" w:hAnsi="Calibri" w:cs="Calibri"/>
          <w:sz w:val="22"/>
          <w:szCs w:val="22"/>
        </w:rPr>
        <w:t xml:space="preserve">economic data due to the government shutdown, company earnings and management </w:t>
      </w:r>
      <w:r>
        <w:rPr>
          <w:rFonts w:ascii="Calibri" w:hAnsi="Calibri" w:cs="Calibri"/>
          <w:sz w:val="22"/>
          <w:szCs w:val="22"/>
        </w:rPr>
        <w:t xml:space="preserve">commentary on the </w:t>
      </w:r>
      <w:r w:rsidRPr="00FE33E2">
        <w:rPr>
          <w:rFonts w:ascii="Calibri" w:hAnsi="Calibri" w:cs="Calibri"/>
          <w:sz w:val="22"/>
          <w:szCs w:val="22"/>
        </w:rPr>
        <w:t xml:space="preserve">outlook will be especially valuable </w:t>
      </w:r>
      <w:r w:rsidR="00820D03">
        <w:rPr>
          <w:rFonts w:ascii="Calibri" w:hAnsi="Calibri" w:cs="Calibri"/>
          <w:sz w:val="22"/>
          <w:szCs w:val="22"/>
        </w:rPr>
        <w:t xml:space="preserve">for </w:t>
      </w:r>
      <w:r w:rsidR="00493CCC">
        <w:rPr>
          <w:rFonts w:ascii="Calibri" w:hAnsi="Calibri" w:cs="Calibri"/>
          <w:sz w:val="22"/>
          <w:szCs w:val="22"/>
        </w:rPr>
        <w:t>insights into</w:t>
      </w:r>
      <w:r w:rsidRPr="00FE33E2">
        <w:rPr>
          <w:rFonts w:ascii="Calibri" w:hAnsi="Calibri" w:cs="Calibri"/>
          <w:sz w:val="22"/>
          <w:szCs w:val="22"/>
        </w:rPr>
        <w:t xml:space="preserve"> economic </w:t>
      </w:r>
      <w:r w:rsidR="00493CCC">
        <w:rPr>
          <w:rFonts w:ascii="Calibri" w:hAnsi="Calibri" w:cs="Calibri"/>
          <w:sz w:val="22"/>
          <w:szCs w:val="22"/>
        </w:rPr>
        <w:t>trends</w:t>
      </w:r>
      <w:r w:rsidRPr="00FE33E2">
        <w:rPr>
          <w:rFonts w:ascii="Calibri" w:hAnsi="Calibri" w:cs="Calibri"/>
          <w:sz w:val="22"/>
          <w:szCs w:val="22"/>
        </w:rPr>
        <w:t xml:space="preserve"> and consumer demand</w:t>
      </w:r>
      <w:r>
        <w:rPr>
          <w:rFonts w:ascii="Calibri" w:hAnsi="Calibri" w:cs="Calibri"/>
          <w:sz w:val="22"/>
          <w:szCs w:val="22"/>
        </w:rPr>
        <w:t xml:space="preserve">. </w:t>
      </w:r>
      <w:r w:rsidR="00A37A04" w:rsidRPr="007D2ECC">
        <w:rPr>
          <w:rFonts w:ascii="Calibri" w:hAnsi="Calibri" w:cs="Calibri"/>
          <w:sz w:val="22"/>
          <w:szCs w:val="22"/>
          <w:highlight w:val="yellow"/>
        </w:rPr>
        <w:t xml:space="preserve">We will be closely watching guidance for the remainder of 2025 and </w:t>
      </w:r>
      <w:r w:rsidRPr="007D2ECC">
        <w:rPr>
          <w:rFonts w:ascii="Calibri" w:hAnsi="Calibri" w:cs="Calibri"/>
          <w:sz w:val="22"/>
          <w:szCs w:val="22"/>
          <w:highlight w:val="yellow"/>
        </w:rPr>
        <w:t xml:space="preserve">into </w:t>
      </w:r>
      <w:r w:rsidR="00A37A04" w:rsidRPr="007D2ECC">
        <w:rPr>
          <w:rFonts w:ascii="Calibri" w:hAnsi="Calibri" w:cs="Calibri"/>
          <w:sz w:val="22"/>
          <w:szCs w:val="22"/>
          <w:highlight w:val="yellow"/>
        </w:rPr>
        <w:t>2026</w:t>
      </w:r>
      <w:r w:rsidRPr="007D2ECC">
        <w:rPr>
          <w:rFonts w:ascii="Calibri" w:hAnsi="Calibri" w:cs="Calibri"/>
          <w:sz w:val="22"/>
          <w:szCs w:val="22"/>
          <w:highlight w:val="yellow"/>
        </w:rPr>
        <w:t xml:space="preserve">, particularly around </w:t>
      </w:r>
      <w:r w:rsidR="00CC2168" w:rsidRPr="007D2ECC">
        <w:rPr>
          <w:rFonts w:ascii="Calibri" w:hAnsi="Calibri" w:cs="Calibri"/>
          <w:sz w:val="22"/>
          <w:szCs w:val="22"/>
          <w:highlight w:val="yellow"/>
        </w:rPr>
        <w:t>capital expenditure plans</w:t>
      </w:r>
      <w:r w:rsidRPr="007D2ECC">
        <w:rPr>
          <w:rFonts w:ascii="Calibri" w:hAnsi="Calibri" w:cs="Calibri"/>
          <w:sz w:val="22"/>
          <w:szCs w:val="22"/>
          <w:highlight w:val="yellow"/>
        </w:rPr>
        <w:t xml:space="preserve"> and how companies are navigating unpredictable U.S. trade policy</w:t>
      </w:r>
      <w:r w:rsidR="00CC2168" w:rsidRPr="007D2ECC">
        <w:rPr>
          <w:rFonts w:ascii="Calibri" w:hAnsi="Calibri" w:cs="Calibri"/>
          <w:sz w:val="22"/>
          <w:szCs w:val="22"/>
          <w:highlight w:val="yellow"/>
        </w:rPr>
        <w:t xml:space="preserve"> and tariff-related cost</w:t>
      </w:r>
      <w:r w:rsidRPr="007D2ECC">
        <w:rPr>
          <w:rFonts w:ascii="Calibri" w:hAnsi="Calibri" w:cs="Calibri"/>
          <w:sz w:val="22"/>
          <w:szCs w:val="22"/>
          <w:highlight w:val="yellow"/>
        </w:rPr>
        <w:t>s</w:t>
      </w:r>
      <w:r w:rsidR="00CC2168">
        <w:rPr>
          <w:rFonts w:ascii="Calibri" w:hAnsi="Calibri" w:cs="Calibri"/>
          <w:sz w:val="22"/>
          <w:szCs w:val="22"/>
        </w:rPr>
        <w:t>.</w:t>
      </w:r>
      <w:r w:rsidR="00A37A04" w:rsidRPr="00A37A04">
        <w:rPr>
          <w:rFonts w:ascii="Calibri" w:hAnsi="Calibri" w:cs="Calibri"/>
          <w:sz w:val="22"/>
          <w:szCs w:val="22"/>
        </w:rPr>
        <w:t xml:space="preserve"> Consensus estimates</w:t>
      </w:r>
      <w:r>
        <w:rPr>
          <w:rFonts w:ascii="Calibri" w:hAnsi="Calibri" w:cs="Calibri"/>
          <w:sz w:val="22"/>
          <w:szCs w:val="22"/>
        </w:rPr>
        <w:t xml:space="preserve"> for the S&amp;P 500</w:t>
      </w:r>
      <w:r w:rsidR="00A37A04" w:rsidRPr="00A37A04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currently </w:t>
      </w:r>
      <w:r w:rsidR="00A37A04" w:rsidRPr="00A37A04">
        <w:rPr>
          <w:rFonts w:ascii="Calibri" w:hAnsi="Calibri" w:cs="Calibri"/>
          <w:sz w:val="22"/>
          <w:szCs w:val="22"/>
        </w:rPr>
        <w:t xml:space="preserve">point to </w:t>
      </w:r>
      <w:r>
        <w:rPr>
          <w:rFonts w:ascii="Calibri" w:hAnsi="Calibri" w:cs="Calibri"/>
          <w:sz w:val="22"/>
          <w:szCs w:val="22"/>
        </w:rPr>
        <w:t>high-single digit year-over-year</w:t>
      </w:r>
      <w:r w:rsidRPr="00A37A04">
        <w:rPr>
          <w:rFonts w:ascii="Calibri" w:hAnsi="Calibri" w:cs="Calibri"/>
          <w:sz w:val="22"/>
          <w:szCs w:val="22"/>
        </w:rPr>
        <w:t xml:space="preserve"> </w:t>
      </w:r>
      <w:r w:rsidR="00A37A04" w:rsidRPr="00A37A04">
        <w:rPr>
          <w:rFonts w:ascii="Calibri" w:hAnsi="Calibri" w:cs="Calibri"/>
          <w:sz w:val="22"/>
          <w:szCs w:val="22"/>
        </w:rPr>
        <w:t>earnings growth in Q3, indicating that U.S. corporate earnings should continue to expand barring a</w:t>
      </w:r>
      <w:r>
        <w:rPr>
          <w:rFonts w:ascii="Calibri" w:hAnsi="Calibri" w:cs="Calibri"/>
          <w:sz w:val="22"/>
          <w:szCs w:val="22"/>
        </w:rPr>
        <w:t>n unexpected</w:t>
      </w:r>
      <w:r w:rsidR="00A37A04" w:rsidRPr="00A37A04">
        <w:rPr>
          <w:rFonts w:ascii="Calibri" w:hAnsi="Calibri" w:cs="Calibri"/>
          <w:sz w:val="22"/>
          <w:szCs w:val="22"/>
        </w:rPr>
        <w:t xml:space="preserve"> shock. </w:t>
      </w:r>
      <w:r>
        <w:rPr>
          <w:rFonts w:ascii="Calibri" w:hAnsi="Calibri" w:cs="Calibri"/>
          <w:sz w:val="22"/>
          <w:szCs w:val="22"/>
        </w:rPr>
        <w:t>Given</w:t>
      </w:r>
      <w:r w:rsidR="00A37A04" w:rsidRPr="00A37A04">
        <w:rPr>
          <w:rFonts w:ascii="Calibri" w:hAnsi="Calibri" w:cs="Calibri"/>
          <w:sz w:val="22"/>
          <w:szCs w:val="22"/>
        </w:rPr>
        <w:t xml:space="preserve"> elevated valuations</w:t>
      </w:r>
      <w:r w:rsidR="00F75BC0">
        <w:rPr>
          <w:rFonts w:ascii="Calibri" w:hAnsi="Calibri" w:cs="Calibri"/>
          <w:sz w:val="22"/>
          <w:szCs w:val="22"/>
        </w:rPr>
        <w:t xml:space="preserve"> </w:t>
      </w:r>
      <w:r w:rsidR="00820D03">
        <w:rPr>
          <w:rFonts w:ascii="Calibri" w:hAnsi="Calibri" w:cs="Calibri"/>
          <w:sz w:val="22"/>
          <w:szCs w:val="22"/>
        </w:rPr>
        <w:t xml:space="preserve">that </w:t>
      </w:r>
      <w:r w:rsidR="00F75BC0">
        <w:rPr>
          <w:rFonts w:ascii="Calibri" w:hAnsi="Calibri" w:cs="Calibri"/>
          <w:sz w:val="22"/>
          <w:szCs w:val="22"/>
        </w:rPr>
        <w:t xml:space="preserve">already reflect a </w:t>
      </w:r>
      <w:proofErr w:type="spellStart"/>
      <w:r w:rsidR="00F75BC0">
        <w:rPr>
          <w:rFonts w:ascii="Calibri" w:hAnsi="Calibri" w:cs="Calibri"/>
          <w:sz w:val="22"/>
          <w:szCs w:val="22"/>
        </w:rPr>
        <w:t>favourable</w:t>
      </w:r>
      <w:proofErr w:type="spellEnd"/>
      <w:r w:rsidR="00F75BC0">
        <w:rPr>
          <w:rFonts w:ascii="Calibri" w:hAnsi="Calibri" w:cs="Calibri"/>
          <w:sz w:val="22"/>
          <w:szCs w:val="22"/>
        </w:rPr>
        <w:t xml:space="preserve"> outlook</w:t>
      </w:r>
      <w:r>
        <w:rPr>
          <w:rFonts w:ascii="Calibri" w:hAnsi="Calibri" w:cs="Calibri"/>
          <w:sz w:val="22"/>
          <w:szCs w:val="22"/>
        </w:rPr>
        <w:t>,</w:t>
      </w:r>
      <w:r w:rsidR="00A37A04" w:rsidRPr="00A37A04">
        <w:rPr>
          <w:rFonts w:ascii="Calibri" w:hAnsi="Calibri" w:cs="Calibri"/>
          <w:sz w:val="22"/>
          <w:szCs w:val="22"/>
        </w:rPr>
        <w:t xml:space="preserve"> </w:t>
      </w:r>
      <w:r w:rsidR="00FB67F4">
        <w:rPr>
          <w:rFonts w:ascii="Calibri" w:hAnsi="Calibri" w:cs="Calibri"/>
          <w:sz w:val="22"/>
          <w:szCs w:val="22"/>
        </w:rPr>
        <w:t xml:space="preserve">strong earnings delivery </w:t>
      </w:r>
      <w:r w:rsidR="00FB67F4" w:rsidRPr="00FB67F4">
        <w:rPr>
          <w:rFonts w:ascii="Calibri" w:hAnsi="Calibri" w:cs="Calibri"/>
          <w:sz w:val="22"/>
          <w:szCs w:val="22"/>
        </w:rPr>
        <w:t xml:space="preserve">will likely be essential </w:t>
      </w:r>
      <w:r w:rsidR="00FB67F4">
        <w:rPr>
          <w:rFonts w:ascii="Calibri" w:hAnsi="Calibri" w:cs="Calibri"/>
          <w:sz w:val="22"/>
          <w:szCs w:val="22"/>
        </w:rPr>
        <w:t>to support the ongoing uptrend in equity markets</w:t>
      </w:r>
      <w:r w:rsidR="00A37A04" w:rsidRPr="00A37A04">
        <w:rPr>
          <w:rFonts w:ascii="Calibri" w:hAnsi="Calibri" w:cs="Calibri"/>
          <w:sz w:val="22"/>
          <w:szCs w:val="22"/>
        </w:rPr>
        <w:t>.</w:t>
      </w:r>
    </w:p>
    <w:p w14:paraId="58E7D595" w14:textId="6671A158" w:rsidR="00A37A04" w:rsidRDefault="00A37A04" w:rsidP="00A37A04">
      <w:pPr>
        <w:rPr>
          <w:rFonts w:ascii="Calibri" w:hAnsi="Calibri" w:cs="Calibri"/>
          <w:sz w:val="22"/>
          <w:szCs w:val="22"/>
        </w:rPr>
      </w:pPr>
      <w:r w:rsidRPr="007D2ECC">
        <w:rPr>
          <w:rFonts w:ascii="Calibri" w:hAnsi="Calibri" w:cs="Calibri"/>
          <w:sz w:val="22"/>
          <w:szCs w:val="22"/>
          <w:highlight w:val="green"/>
        </w:rPr>
        <w:t xml:space="preserve">North of the border, Canadian stocks have fared well </w:t>
      </w:r>
      <w:r w:rsidR="00FB67F4" w:rsidRPr="007D2ECC">
        <w:rPr>
          <w:rFonts w:ascii="Calibri" w:hAnsi="Calibri" w:cs="Calibri"/>
          <w:sz w:val="22"/>
          <w:szCs w:val="22"/>
          <w:highlight w:val="green"/>
        </w:rPr>
        <w:t>year to date</w:t>
      </w:r>
      <w:r w:rsidRPr="007D2ECC">
        <w:rPr>
          <w:rFonts w:ascii="Calibri" w:hAnsi="Calibri" w:cs="Calibri"/>
          <w:sz w:val="22"/>
          <w:szCs w:val="22"/>
          <w:highlight w:val="green"/>
        </w:rPr>
        <w:t xml:space="preserve">, benefiting from </w:t>
      </w:r>
      <w:r w:rsidR="00FB67F4" w:rsidRPr="007D2ECC">
        <w:rPr>
          <w:rFonts w:ascii="Calibri" w:hAnsi="Calibri" w:cs="Calibri"/>
          <w:sz w:val="22"/>
          <w:szCs w:val="22"/>
          <w:highlight w:val="green"/>
        </w:rPr>
        <w:t xml:space="preserve">a rally in </w:t>
      </w:r>
      <w:r w:rsidRPr="007D2ECC">
        <w:rPr>
          <w:rFonts w:ascii="Calibri" w:hAnsi="Calibri" w:cs="Calibri"/>
          <w:sz w:val="22"/>
          <w:szCs w:val="22"/>
          <w:highlight w:val="green"/>
        </w:rPr>
        <w:t xml:space="preserve">gold prices and </w:t>
      </w:r>
      <w:r w:rsidR="00FB67F4" w:rsidRPr="007D2ECC">
        <w:rPr>
          <w:rFonts w:ascii="Calibri" w:hAnsi="Calibri" w:cs="Calibri"/>
          <w:sz w:val="22"/>
          <w:szCs w:val="22"/>
          <w:highlight w:val="green"/>
        </w:rPr>
        <w:t>solid performance from the banks</w:t>
      </w:r>
      <w:r w:rsidRPr="00A37A04">
        <w:rPr>
          <w:rFonts w:ascii="Calibri" w:hAnsi="Calibri" w:cs="Calibri"/>
          <w:sz w:val="22"/>
          <w:szCs w:val="22"/>
        </w:rPr>
        <w:t xml:space="preserve">. As </w:t>
      </w:r>
      <w:r w:rsidR="00FB67F4">
        <w:rPr>
          <w:rFonts w:ascii="Calibri" w:hAnsi="Calibri" w:cs="Calibri"/>
          <w:sz w:val="22"/>
          <w:szCs w:val="22"/>
        </w:rPr>
        <w:t>Canadian companies begin reporting financial results</w:t>
      </w:r>
      <w:r w:rsidRPr="00A37A04">
        <w:rPr>
          <w:rFonts w:ascii="Calibri" w:hAnsi="Calibri" w:cs="Calibri"/>
          <w:sz w:val="22"/>
          <w:szCs w:val="22"/>
        </w:rPr>
        <w:t xml:space="preserve">, we </w:t>
      </w:r>
      <w:r w:rsidR="00FB67F4">
        <w:rPr>
          <w:rFonts w:ascii="Calibri" w:hAnsi="Calibri" w:cs="Calibri"/>
          <w:sz w:val="22"/>
          <w:szCs w:val="22"/>
        </w:rPr>
        <w:t>will be monitoring</w:t>
      </w:r>
      <w:r w:rsidR="00FB67F4" w:rsidRPr="00A37A04">
        <w:rPr>
          <w:rFonts w:ascii="Calibri" w:hAnsi="Calibri" w:cs="Calibri"/>
          <w:sz w:val="22"/>
          <w:szCs w:val="22"/>
        </w:rPr>
        <w:t xml:space="preserve"> </w:t>
      </w:r>
      <w:r w:rsidR="00FB67F4">
        <w:rPr>
          <w:rFonts w:ascii="Calibri" w:hAnsi="Calibri" w:cs="Calibri"/>
          <w:sz w:val="22"/>
          <w:szCs w:val="22"/>
        </w:rPr>
        <w:t>commentary</w:t>
      </w:r>
      <w:r w:rsidR="00FB67F4" w:rsidRPr="00A37A04">
        <w:rPr>
          <w:rFonts w:ascii="Calibri" w:hAnsi="Calibri" w:cs="Calibri"/>
          <w:sz w:val="22"/>
          <w:szCs w:val="22"/>
        </w:rPr>
        <w:t xml:space="preserve"> </w:t>
      </w:r>
      <w:r w:rsidRPr="00A37A04">
        <w:rPr>
          <w:rFonts w:ascii="Calibri" w:hAnsi="Calibri" w:cs="Calibri"/>
          <w:sz w:val="22"/>
          <w:szCs w:val="22"/>
        </w:rPr>
        <w:t>from export-</w:t>
      </w:r>
      <w:r w:rsidR="00FB67F4">
        <w:rPr>
          <w:rFonts w:ascii="Calibri" w:hAnsi="Calibri" w:cs="Calibri"/>
          <w:sz w:val="22"/>
          <w:szCs w:val="22"/>
        </w:rPr>
        <w:t>reliant</w:t>
      </w:r>
      <w:r w:rsidR="00FB67F4" w:rsidRPr="00A37A04">
        <w:rPr>
          <w:rFonts w:ascii="Calibri" w:hAnsi="Calibri" w:cs="Calibri"/>
          <w:sz w:val="22"/>
          <w:szCs w:val="22"/>
        </w:rPr>
        <w:t xml:space="preserve"> </w:t>
      </w:r>
      <w:r w:rsidRPr="00A37A04">
        <w:rPr>
          <w:rFonts w:ascii="Calibri" w:hAnsi="Calibri" w:cs="Calibri"/>
          <w:sz w:val="22"/>
          <w:szCs w:val="22"/>
        </w:rPr>
        <w:t xml:space="preserve">industries to gauge the impact of </w:t>
      </w:r>
      <w:r w:rsidR="00FB67F4">
        <w:rPr>
          <w:rFonts w:ascii="Calibri" w:hAnsi="Calibri" w:cs="Calibri"/>
          <w:sz w:val="22"/>
          <w:szCs w:val="22"/>
        </w:rPr>
        <w:t>U.S. tariffs</w:t>
      </w:r>
      <w:r w:rsidR="00CC2168">
        <w:rPr>
          <w:rFonts w:ascii="Calibri" w:hAnsi="Calibri" w:cs="Calibri"/>
          <w:sz w:val="22"/>
          <w:szCs w:val="22"/>
        </w:rPr>
        <w:t xml:space="preserve"> and from consumer-dependent firms for insights </w:t>
      </w:r>
      <w:r w:rsidR="00FB67F4">
        <w:rPr>
          <w:rFonts w:ascii="Calibri" w:hAnsi="Calibri" w:cs="Calibri"/>
          <w:sz w:val="22"/>
          <w:szCs w:val="22"/>
        </w:rPr>
        <w:t>into domestic</w:t>
      </w:r>
      <w:r w:rsidR="00CC2168">
        <w:rPr>
          <w:rFonts w:ascii="Calibri" w:hAnsi="Calibri" w:cs="Calibri"/>
          <w:sz w:val="22"/>
          <w:szCs w:val="22"/>
        </w:rPr>
        <w:t xml:space="preserve"> spending trends. </w:t>
      </w:r>
      <w:r w:rsidR="00FB67F4" w:rsidRPr="007D2ECC">
        <w:rPr>
          <w:rFonts w:ascii="Calibri" w:hAnsi="Calibri" w:cs="Calibri"/>
          <w:sz w:val="22"/>
          <w:szCs w:val="22"/>
          <w:highlight w:val="green"/>
        </w:rPr>
        <w:t>F</w:t>
      </w:r>
      <w:r w:rsidRPr="007D2ECC">
        <w:rPr>
          <w:rFonts w:ascii="Calibri" w:hAnsi="Calibri" w:cs="Calibri"/>
          <w:sz w:val="22"/>
          <w:szCs w:val="22"/>
          <w:highlight w:val="green"/>
        </w:rPr>
        <w:t>or the S&amp;P/TSX Composite</w:t>
      </w:r>
      <w:r w:rsidR="00FB67F4" w:rsidRPr="007D2ECC">
        <w:rPr>
          <w:rFonts w:ascii="Calibri" w:hAnsi="Calibri" w:cs="Calibri"/>
          <w:sz w:val="22"/>
          <w:szCs w:val="22"/>
          <w:highlight w:val="green"/>
        </w:rPr>
        <w:t xml:space="preserve">, consensus estimates are anticipating roughly 9% profit growth this year </w:t>
      </w:r>
      <w:r w:rsidRPr="007D2ECC">
        <w:rPr>
          <w:rFonts w:ascii="Calibri" w:hAnsi="Calibri" w:cs="Calibri"/>
          <w:sz w:val="22"/>
          <w:szCs w:val="22"/>
          <w:highlight w:val="green"/>
        </w:rPr>
        <w:t>and nearly 13% in 2026.</w:t>
      </w:r>
    </w:p>
    <w:p w14:paraId="3A37FF5C" w14:textId="4D082020" w:rsidR="00A37A04" w:rsidRPr="00A37A04" w:rsidRDefault="00A37A04" w:rsidP="00A37A04">
      <w:pPr>
        <w:rPr>
          <w:rFonts w:ascii="Calibri" w:hAnsi="Calibri" w:cs="Calibri"/>
          <w:b/>
          <w:bCs/>
          <w:sz w:val="22"/>
          <w:szCs w:val="22"/>
        </w:rPr>
      </w:pPr>
      <w:bookmarkStart w:id="1" w:name="_Hlk211509549"/>
      <w:bookmarkEnd w:id="0"/>
      <w:r w:rsidRPr="00A37A04">
        <w:rPr>
          <w:rFonts w:ascii="Calibri" w:hAnsi="Calibri" w:cs="Calibri"/>
          <w:b/>
          <w:bCs/>
          <w:sz w:val="22"/>
          <w:szCs w:val="22"/>
        </w:rPr>
        <w:t>Trade Tensions</w:t>
      </w:r>
    </w:p>
    <w:p w14:paraId="79D8D559" w14:textId="1F04842F" w:rsidR="00A37A04" w:rsidRDefault="00A37A04" w:rsidP="00F75BC0">
      <w:pPr>
        <w:rPr>
          <w:rFonts w:ascii="Calibri" w:hAnsi="Calibri" w:cs="Calibri"/>
          <w:sz w:val="22"/>
          <w:szCs w:val="22"/>
        </w:rPr>
      </w:pPr>
      <w:r w:rsidRPr="00A37A04">
        <w:rPr>
          <w:rFonts w:ascii="Calibri" w:hAnsi="Calibri" w:cs="Calibri"/>
          <w:sz w:val="22"/>
          <w:szCs w:val="22"/>
        </w:rPr>
        <w:t xml:space="preserve">China-U.S. trade tensions have </w:t>
      </w:r>
      <w:r w:rsidR="00FB67F4">
        <w:rPr>
          <w:rFonts w:ascii="Calibri" w:hAnsi="Calibri" w:cs="Calibri"/>
          <w:sz w:val="22"/>
          <w:szCs w:val="22"/>
        </w:rPr>
        <w:t>resurfaced after China’s recent decision to impose additional export controls on rare earths minerals</w:t>
      </w:r>
      <w:r w:rsidRPr="00A37A04">
        <w:rPr>
          <w:rFonts w:ascii="Calibri" w:hAnsi="Calibri" w:cs="Calibri"/>
          <w:sz w:val="22"/>
          <w:szCs w:val="22"/>
        </w:rPr>
        <w:t xml:space="preserve">. </w:t>
      </w:r>
      <w:r w:rsidR="00FB67F4" w:rsidRPr="00FB67F4">
        <w:rPr>
          <w:rFonts w:ascii="Calibri" w:hAnsi="Calibri" w:cs="Calibri"/>
          <w:sz w:val="22"/>
          <w:szCs w:val="22"/>
        </w:rPr>
        <w:t xml:space="preserve">In response, </w:t>
      </w:r>
      <w:r w:rsidR="00FB67F4">
        <w:rPr>
          <w:rFonts w:ascii="Calibri" w:hAnsi="Calibri" w:cs="Calibri"/>
          <w:sz w:val="22"/>
          <w:szCs w:val="22"/>
        </w:rPr>
        <w:t xml:space="preserve">the </w:t>
      </w:r>
      <w:r w:rsidRPr="00A37A04">
        <w:rPr>
          <w:rFonts w:ascii="Calibri" w:hAnsi="Calibri" w:cs="Calibri"/>
          <w:sz w:val="22"/>
          <w:szCs w:val="22"/>
        </w:rPr>
        <w:t>Trump</w:t>
      </w:r>
      <w:r w:rsidR="00FB67F4">
        <w:rPr>
          <w:rFonts w:ascii="Calibri" w:hAnsi="Calibri" w:cs="Calibri"/>
          <w:sz w:val="22"/>
          <w:szCs w:val="22"/>
        </w:rPr>
        <w:t xml:space="preserve"> administration has threate</w:t>
      </w:r>
      <w:r w:rsidR="00A2282C">
        <w:rPr>
          <w:rFonts w:ascii="Calibri" w:hAnsi="Calibri" w:cs="Calibri"/>
          <w:sz w:val="22"/>
          <w:szCs w:val="22"/>
        </w:rPr>
        <w:t>ne</w:t>
      </w:r>
      <w:r w:rsidR="00FB67F4">
        <w:rPr>
          <w:rFonts w:ascii="Calibri" w:hAnsi="Calibri" w:cs="Calibri"/>
          <w:sz w:val="22"/>
          <w:szCs w:val="22"/>
        </w:rPr>
        <w:t xml:space="preserve">d </w:t>
      </w:r>
      <w:r w:rsidRPr="00A37A04">
        <w:rPr>
          <w:rFonts w:ascii="Calibri" w:hAnsi="Calibri" w:cs="Calibri"/>
          <w:sz w:val="22"/>
          <w:szCs w:val="22"/>
        </w:rPr>
        <w:t>"much higher" tariffs on China</w:t>
      </w:r>
      <w:r w:rsidR="00FB67F4">
        <w:rPr>
          <w:rFonts w:ascii="Calibri" w:hAnsi="Calibri" w:cs="Calibri"/>
          <w:sz w:val="22"/>
          <w:szCs w:val="22"/>
        </w:rPr>
        <w:t>, potentially taking effect November 1.</w:t>
      </w:r>
      <w:r w:rsidRPr="00A37A04">
        <w:rPr>
          <w:rFonts w:ascii="Calibri" w:hAnsi="Calibri" w:cs="Calibri"/>
          <w:sz w:val="22"/>
          <w:szCs w:val="22"/>
        </w:rPr>
        <w:t xml:space="preserve"> </w:t>
      </w:r>
      <w:r w:rsidR="00FB67F4" w:rsidRPr="00FB67F4">
        <w:rPr>
          <w:rFonts w:ascii="Calibri" w:hAnsi="Calibri" w:cs="Calibri"/>
          <w:sz w:val="22"/>
          <w:szCs w:val="22"/>
        </w:rPr>
        <w:t xml:space="preserve">The </w:t>
      </w:r>
      <w:r w:rsidR="00FB67F4">
        <w:rPr>
          <w:rFonts w:ascii="Calibri" w:hAnsi="Calibri" w:cs="Calibri"/>
          <w:sz w:val="22"/>
          <w:szCs w:val="22"/>
        </w:rPr>
        <w:t xml:space="preserve">latest </w:t>
      </w:r>
      <w:r w:rsidR="00FB67F4" w:rsidRPr="00FB67F4">
        <w:rPr>
          <w:rFonts w:ascii="Calibri" w:hAnsi="Calibri" w:cs="Calibri"/>
          <w:sz w:val="22"/>
          <w:szCs w:val="22"/>
        </w:rPr>
        <w:t>escalation</w:t>
      </w:r>
      <w:r w:rsidR="00FB67F4">
        <w:rPr>
          <w:rFonts w:ascii="Calibri" w:hAnsi="Calibri" w:cs="Calibri"/>
          <w:sz w:val="22"/>
          <w:szCs w:val="22"/>
        </w:rPr>
        <w:t>s</w:t>
      </w:r>
      <w:r w:rsidR="00FB67F4" w:rsidRPr="00FB67F4">
        <w:rPr>
          <w:rFonts w:ascii="Calibri" w:hAnsi="Calibri" w:cs="Calibri"/>
          <w:sz w:val="22"/>
          <w:szCs w:val="22"/>
        </w:rPr>
        <w:t xml:space="preserve"> may be </w:t>
      </w:r>
      <w:r w:rsidR="00FB67F4">
        <w:rPr>
          <w:rFonts w:ascii="Calibri" w:hAnsi="Calibri" w:cs="Calibri"/>
          <w:sz w:val="22"/>
          <w:szCs w:val="22"/>
        </w:rPr>
        <w:t>“tactical</w:t>
      </w:r>
      <w:r w:rsidR="00F75BC0">
        <w:rPr>
          <w:rFonts w:ascii="Calibri" w:hAnsi="Calibri" w:cs="Calibri"/>
          <w:sz w:val="22"/>
          <w:szCs w:val="22"/>
        </w:rPr>
        <w:t xml:space="preserve"> posturing</w:t>
      </w:r>
      <w:r w:rsidR="00FB67F4">
        <w:rPr>
          <w:rFonts w:ascii="Calibri" w:hAnsi="Calibri" w:cs="Calibri"/>
          <w:sz w:val="22"/>
          <w:szCs w:val="22"/>
        </w:rPr>
        <w:t>”</w:t>
      </w:r>
      <w:r w:rsidR="00FB67F4" w:rsidRPr="00FB67F4">
        <w:rPr>
          <w:rFonts w:ascii="Calibri" w:hAnsi="Calibri" w:cs="Calibri"/>
          <w:sz w:val="22"/>
          <w:szCs w:val="22"/>
        </w:rPr>
        <w:t xml:space="preserve"> ahead of </w:t>
      </w:r>
      <w:r w:rsidR="00F75BC0" w:rsidRPr="00F75BC0">
        <w:rPr>
          <w:rFonts w:ascii="Calibri" w:hAnsi="Calibri" w:cs="Calibri"/>
          <w:sz w:val="22"/>
          <w:szCs w:val="22"/>
        </w:rPr>
        <w:t>a</w:t>
      </w:r>
      <w:r w:rsidR="00F75BC0">
        <w:rPr>
          <w:rFonts w:ascii="Calibri" w:hAnsi="Calibri" w:cs="Calibri"/>
          <w:sz w:val="22"/>
          <w:szCs w:val="22"/>
        </w:rPr>
        <w:t xml:space="preserve"> </w:t>
      </w:r>
      <w:r w:rsidRPr="00A37A04">
        <w:rPr>
          <w:rFonts w:ascii="Calibri" w:hAnsi="Calibri" w:cs="Calibri"/>
          <w:sz w:val="22"/>
          <w:szCs w:val="22"/>
        </w:rPr>
        <w:t>bilateral meeting</w:t>
      </w:r>
      <w:r w:rsidR="00F75BC0">
        <w:rPr>
          <w:rFonts w:ascii="Calibri" w:hAnsi="Calibri" w:cs="Calibri"/>
          <w:sz w:val="22"/>
          <w:szCs w:val="22"/>
        </w:rPr>
        <w:t xml:space="preserve"> between Presidents Trump and</w:t>
      </w:r>
      <w:r w:rsidRPr="00A37A04">
        <w:rPr>
          <w:rFonts w:ascii="Calibri" w:hAnsi="Calibri" w:cs="Calibri"/>
          <w:sz w:val="22"/>
          <w:szCs w:val="22"/>
        </w:rPr>
        <w:t xml:space="preserve"> Xi Jinping</w:t>
      </w:r>
      <w:r w:rsidR="00F75BC0">
        <w:rPr>
          <w:rFonts w:ascii="Calibri" w:hAnsi="Calibri" w:cs="Calibri"/>
          <w:sz w:val="22"/>
          <w:szCs w:val="22"/>
        </w:rPr>
        <w:t>, which is still expected to take place in late-October</w:t>
      </w:r>
      <w:r w:rsidRPr="00A37A04">
        <w:rPr>
          <w:rFonts w:ascii="Calibri" w:hAnsi="Calibri" w:cs="Calibri"/>
          <w:sz w:val="22"/>
          <w:szCs w:val="22"/>
        </w:rPr>
        <w:t xml:space="preserve">. </w:t>
      </w:r>
      <w:r w:rsidR="00F75BC0">
        <w:rPr>
          <w:rFonts w:ascii="Calibri" w:hAnsi="Calibri" w:cs="Calibri"/>
          <w:sz w:val="22"/>
          <w:szCs w:val="22"/>
        </w:rPr>
        <w:t xml:space="preserve">Moreover, </w:t>
      </w:r>
      <w:r w:rsidRPr="00A37A04">
        <w:rPr>
          <w:rFonts w:ascii="Calibri" w:hAnsi="Calibri" w:cs="Calibri"/>
          <w:sz w:val="22"/>
          <w:szCs w:val="22"/>
        </w:rPr>
        <w:t xml:space="preserve">the </w:t>
      </w:r>
      <w:r w:rsidR="00F75BC0">
        <w:rPr>
          <w:rFonts w:ascii="Calibri" w:hAnsi="Calibri" w:cs="Calibri"/>
          <w:sz w:val="22"/>
          <w:szCs w:val="22"/>
        </w:rPr>
        <w:t>Trump</w:t>
      </w:r>
      <w:r w:rsidRPr="00A37A04">
        <w:rPr>
          <w:rFonts w:ascii="Calibri" w:hAnsi="Calibri" w:cs="Calibri"/>
          <w:sz w:val="22"/>
          <w:szCs w:val="22"/>
        </w:rPr>
        <w:t xml:space="preserve"> administration </w:t>
      </w:r>
      <w:r w:rsidR="00F75BC0">
        <w:rPr>
          <w:rFonts w:ascii="Calibri" w:hAnsi="Calibri" w:cs="Calibri"/>
          <w:sz w:val="22"/>
          <w:szCs w:val="22"/>
        </w:rPr>
        <w:t xml:space="preserve">has </w:t>
      </w:r>
      <w:r w:rsidRPr="00A37A04">
        <w:rPr>
          <w:rFonts w:ascii="Calibri" w:hAnsi="Calibri" w:cs="Calibri"/>
          <w:sz w:val="22"/>
          <w:szCs w:val="22"/>
        </w:rPr>
        <w:t xml:space="preserve">so far shown a reluctance to </w:t>
      </w:r>
      <w:r w:rsidR="00F75BC0">
        <w:rPr>
          <w:rFonts w:ascii="Calibri" w:hAnsi="Calibri" w:cs="Calibri"/>
          <w:sz w:val="22"/>
          <w:szCs w:val="22"/>
        </w:rPr>
        <w:t xml:space="preserve">fully </w:t>
      </w:r>
      <w:r w:rsidRPr="00A37A04">
        <w:rPr>
          <w:rFonts w:ascii="Calibri" w:hAnsi="Calibri" w:cs="Calibri"/>
          <w:sz w:val="22"/>
          <w:szCs w:val="22"/>
        </w:rPr>
        <w:t xml:space="preserve">follow through on policies that have generated </w:t>
      </w:r>
      <w:r w:rsidR="00F75BC0">
        <w:rPr>
          <w:rFonts w:ascii="Calibri" w:hAnsi="Calibri" w:cs="Calibri"/>
          <w:sz w:val="22"/>
          <w:szCs w:val="22"/>
        </w:rPr>
        <w:t xml:space="preserve">significant </w:t>
      </w:r>
      <w:r w:rsidRPr="00A37A04">
        <w:rPr>
          <w:rFonts w:ascii="Calibri" w:hAnsi="Calibri" w:cs="Calibri"/>
          <w:sz w:val="22"/>
          <w:szCs w:val="22"/>
        </w:rPr>
        <w:t xml:space="preserve">adverse market reactions. </w:t>
      </w:r>
      <w:r w:rsidR="00F75BC0" w:rsidRPr="00F75BC0">
        <w:rPr>
          <w:rFonts w:ascii="Calibri" w:hAnsi="Calibri" w:cs="Calibri"/>
          <w:sz w:val="22"/>
          <w:szCs w:val="22"/>
        </w:rPr>
        <w:t xml:space="preserve">While markets initially </w:t>
      </w:r>
      <w:r w:rsidR="00F75BC0" w:rsidRPr="00F75BC0">
        <w:rPr>
          <w:rFonts w:ascii="Calibri" w:hAnsi="Calibri" w:cs="Calibri"/>
          <w:sz w:val="22"/>
          <w:szCs w:val="22"/>
        </w:rPr>
        <w:lastRenderedPageBreak/>
        <w:t>reacted negatively to these headlines, they have since steadied, suggesting investors are likely taking the view that a deal remains the most probable outcome.</w:t>
      </w:r>
      <w:r w:rsidR="00F75BC0">
        <w:rPr>
          <w:rFonts w:ascii="Calibri" w:hAnsi="Calibri" w:cs="Calibri"/>
          <w:sz w:val="22"/>
          <w:szCs w:val="22"/>
        </w:rPr>
        <w:t xml:space="preserve"> Nevertheless</w:t>
      </w:r>
      <w:r w:rsidRPr="00A37A04">
        <w:rPr>
          <w:rFonts w:ascii="Calibri" w:hAnsi="Calibri" w:cs="Calibri"/>
          <w:sz w:val="22"/>
          <w:szCs w:val="22"/>
        </w:rPr>
        <w:t xml:space="preserve">, </w:t>
      </w:r>
      <w:r w:rsidR="00F75BC0">
        <w:rPr>
          <w:rFonts w:ascii="Calibri" w:hAnsi="Calibri" w:cs="Calibri"/>
          <w:sz w:val="22"/>
          <w:szCs w:val="22"/>
        </w:rPr>
        <w:t>the risk of</w:t>
      </w:r>
      <w:r w:rsidRPr="00A37A04">
        <w:rPr>
          <w:rFonts w:ascii="Calibri" w:hAnsi="Calibri" w:cs="Calibri"/>
          <w:sz w:val="22"/>
          <w:szCs w:val="22"/>
        </w:rPr>
        <w:t xml:space="preserve"> elevated volatility</w:t>
      </w:r>
      <w:r w:rsidR="00F75BC0">
        <w:rPr>
          <w:rFonts w:ascii="Calibri" w:hAnsi="Calibri" w:cs="Calibri"/>
          <w:sz w:val="22"/>
          <w:szCs w:val="22"/>
        </w:rPr>
        <w:t xml:space="preserve"> in the near term could linger if talks falter or </w:t>
      </w:r>
      <w:r w:rsidR="00F75BC0" w:rsidRPr="00F75BC0">
        <w:rPr>
          <w:rFonts w:ascii="Calibri" w:hAnsi="Calibri" w:cs="Calibri"/>
          <w:sz w:val="22"/>
          <w:szCs w:val="22"/>
        </w:rPr>
        <w:t>rhetoric intensifies</w:t>
      </w:r>
      <w:r w:rsidRPr="00A37A04">
        <w:rPr>
          <w:rFonts w:ascii="Calibri" w:hAnsi="Calibri" w:cs="Calibri"/>
          <w:sz w:val="22"/>
          <w:szCs w:val="22"/>
        </w:rPr>
        <w:t>.</w:t>
      </w:r>
    </w:p>
    <w:p w14:paraId="023C7786" w14:textId="5AE5B27E" w:rsidR="00A37A04" w:rsidRPr="00A37A04" w:rsidRDefault="00A37A04">
      <w:pPr>
        <w:rPr>
          <w:rFonts w:ascii="Calibri" w:hAnsi="Calibri" w:cs="Calibri"/>
          <w:b/>
          <w:bCs/>
          <w:sz w:val="22"/>
          <w:szCs w:val="22"/>
        </w:rPr>
      </w:pPr>
      <w:bookmarkStart w:id="2" w:name="_Hlk211510143"/>
      <w:bookmarkEnd w:id="1"/>
      <w:r w:rsidRPr="00A37A04">
        <w:rPr>
          <w:rFonts w:ascii="Calibri" w:hAnsi="Calibri" w:cs="Calibri"/>
          <w:b/>
          <w:bCs/>
          <w:sz w:val="22"/>
          <w:szCs w:val="22"/>
        </w:rPr>
        <w:t>Takeaway</w:t>
      </w:r>
    </w:p>
    <w:p w14:paraId="7065F935" w14:textId="71AA121C" w:rsidR="00A37A04" w:rsidRPr="00A37A04" w:rsidRDefault="00A37A04">
      <w:pPr>
        <w:rPr>
          <w:rFonts w:ascii="Calibri" w:hAnsi="Calibri" w:cs="Calibri"/>
          <w:sz w:val="22"/>
          <w:szCs w:val="22"/>
        </w:rPr>
      </w:pPr>
      <w:r w:rsidRPr="00A37A04">
        <w:rPr>
          <w:rFonts w:ascii="Calibri" w:hAnsi="Calibri" w:cs="Calibri"/>
          <w:sz w:val="22"/>
          <w:szCs w:val="22"/>
        </w:rPr>
        <w:t xml:space="preserve">With </w:t>
      </w:r>
      <w:r w:rsidR="00F75BC0">
        <w:rPr>
          <w:rFonts w:ascii="Calibri" w:hAnsi="Calibri" w:cs="Calibri"/>
          <w:sz w:val="22"/>
          <w:szCs w:val="22"/>
        </w:rPr>
        <w:t>the</w:t>
      </w:r>
      <w:r w:rsidRPr="00A37A04">
        <w:rPr>
          <w:rFonts w:ascii="Calibri" w:hAnsi="Calibri" w:cs="Calibri"/>
          <w:sz w:val="22"/>
          <w:szCs w:val="22"/>
        </w:rPr>
        <w:t xml:space="preserve"> U.S. government shutdown clouding the economic picture and </w:t>
      </w:r>
      <w:r w:rsidR="00F75BC0">
        <w:rPr>
          <w:rFonts w:ascii="Calibri" w:hAnsi="Calibri" w:cs="Calibri"/>
          <w:sz w:val="22"/>
          <w:szCs w:val="22"/>
        </w:rPr>
        <w:t xml:space="preserve">renewed </w:t>
      </w:r>
      <w:r w:rsidRPr="00A37A04">
        <w:rPr>
          <w:rFonts w:ascii="Calibri" w:hAnsi="Calibri" w:cs="Calibri"/>
          <w:sz w:val="22"/>
          <w:szCs w:val="22"/>
        </w:rPr>
        <w:t>U.S.</w:t>
      </w:r>
      <w:r w:rsidR="00F75BC0">
        <w:rPr>
          <w:rFonts w:ascii="Calibri" w:hAnsi="Calibri" w:cs="Calibri"/>
          <w:sz w:val="22"/>
          <w:szCs w:val="22"/>
        </w:rPr>
        <w:t>-China trade</w:t>
      </w:r>
      <w:r w:rsidRPr="00A37A04">
        <w:rPr>
          <w:rFonts w:ascii="Calibri" w:hAnsi="Calibri" w:cs="Calibri"/>
          <w:sz w:val="22"/>
          <w:szCs w:val="22"/>
        </w:rPr>
        <w:t xml:space="preserve"> </w:t>
      </w:r>
      <w:r w:rsidR="00F75BC0">
        <w:rPr>
          <w:rFonts w:ascii="Calibri" w:hAnsi="Calibri" w:cs="Calibri"/>
          <w:sz w:val="22"/>
          <w:szCs w:val="22"/>
        </w:rPr>
        <w:t>frictions</w:t>
      </w:r>
      <w:r w:rsidR="00F75BC0" w:rsidRPr="00A37A04">
        <w:rPr>
          <w:rFonts w:ascii="Calibri" w:hAnsi="Calibri" w:cs="Calibri"/>
          <w:sz w:val="22"/>
          <w:szCs w:val="22"/>
        </w:rPr>
        <w:t xml:space="preserve"> </w:t>
      </w:r>
      <w:r w:rsidR="00F75BC0">
        <w:rPr>
          <w:rFonts w:ascii="Calibri" w:hAnsi="Calibri" w:cs="Calibri"/>
          <w:sz w:val="22"/>
          <w:szCs w:val="22"/>
        </w:rPr>
        <w:t>contributing to uncertainty</w:t>
      </w:r>
      <w:r w:rsidRPr="00A37A04">
        <w:rPr>
          <w:rFonts w:ascii="Calibri" w:hAnsi="Calibri" w:cs="Calibri"/>
          <w:sz w:val="22"/>
          <w:szCs w:val="22"/>
        </w:rPr>
        <w:t xml:space="preserve">, we </w:t>
      </w:r>
      <w:r w:rsidR="00AC0381">
        <w:rPr>
          <w:rFonts w:ascii="Calibri" w:hAnsi="Calibri" w:cs="Calibri"/>
          <w:sz w:val="22"/>
          <w:szCs w:val="22"/>
        </w:rPr>
        <w:t>expect</w:t>
      </w:r>
      <w:r w:rsidRPr="00A37A04">
        <w:rPr>
          <w:rFonts w:ascii="Calibri" w:hAnsi="Calibri" w:cs="Calibri"/>
          <w:sz w:val="22"/>
          <w:szCs w:val="22"/>
        </w:rPr>
        <w:t xml:space="preserve"> </w:t>
      </w:r>
      <w:r w:rsidR="00AC0381">
        <w:rPr>
          <w:rFonts w:ascii="Calibri" w:hAnsi="Calibri" w:cs="Calibri"/>
          <w:sz w:val="22"/>
          <w:szCs w:val="22"/>
        </w:rPr>
        <w:t xml:space="preserve">the </w:t>
      </w:r>
      <w:r w:rsidRPr="00A37A04">
        <w:rPr>
          <w:rFonts w:ascii="Calibri" w:hAnsi="Calibri" w:cs="Calibri"/>
          <w:sz w:val="22"/>
          <w:szCs w:val="22"/>
        </w:rPr>
        <w:t xml:space="preserve">Q3 earnings </w:t>
      </w:r>
      <w:r w:rsidR="00AC0381">
        <w:rPr>
          <w:rFonts w:ascii="Calibri" w:hAnsi="Calibri" w:cs="Calibri"/>
          <w:sz w:val="22"/>
          <w:szCs w:val="22"/>
        </w:rPr>
        <w:t xml:space="preserve">season </w:t>
      </w:r>
      <w:r w:rsidR="00AC0381" w:rsidRPr="00AC0381">
        <w:rPr>
          <w:rFonts w:ascii="Calibri" w:hAnsi="Calibri" w:cs="Calibri"/>
          <w:sz w:val="22"/>
          <w:szCs w:val="22"/>
        </w:rPr>
        <w:t xml:space="preserve">to play a central role </w:t>
      </w:r>
      <w:r w:rsidR="00AC0381">
        <w:rPr>
          <w:rFonts w:ascii="Calibri" w:hAnsi="Calibri" w:cs="Calibri"/>
          <w:sz w:val="22"/>
          <w:szCs w:val="22"/>
        </w:rPr>
        <w:t xml:space="preserve">in providing an update on the economy and </w:t>
      </w:r>
      <w:r w:rsidR="00AC0381" w:rsidRPr="00AC0381">
        <w:rPr>
          <w:rFonts w:ascii="Calibri" w:hAnsi="Calibri" w:cs="Calibri"/>
          <w:sz w:val="22"/>
          <w:szCs w:val="22"/>
        </w:rPr>
        <w:t>anchoring market sentiment</w:t>
      </w:r>
      <w:r w:rsidRPr="00A37A04">
        <w:rPr>
          <w:rFonts w:ascii="Calibri" w:hAnsi="Calibri" w:cs="Calibri"/>
          <w:sz w:val="22"/>
          <w:szCs w:val="22"/>
        </w:rPr>
        <w:t xml:space="preserve">. </w:t>
      </w:r>
      <w:r w:rsidR="00AC0381">
        <w:rPr>
          <w:rFonts w:ascii="Calibri" w:hAnsi="Calibri" w:cs="Calibri"/>
          <w:sz w:val="22"/>
          <w:szCs w:val="22"/>
        </w:rPr>
        <w:t>While some short-term volatility is possible</w:t>
      </w:r>
      <w:r w:rsidRPr="00A37A04">
        <w:rPr>
          <w:rFonts w:ascii="Calibri" w:hAnsi="Calibri" w:cs="Calibri"/>
          <w:sz w:val="22"/>
          <w:szCs w:val="22"/>
        </w:rPr>
        <w:t xml:space="preserve">, </w:t>
      </w:r>
      <w:r w:rsidR="00AC0381">
        <w:rPr>
          <w:rFonts w:ascii="Calibri" w:hAnsi="Calibri" w:cs="Calibri"/>
          <w:sz w:val="22"/>
          <w:szCs w:val="22"/>
        </w:rPr>
        <w:t xml:space="preserve">we </w:t>
      </w:r>
      <w:r w:rsidRPr="00A37A04">
        <w:rPr>
          <w:rFonts w:ascii="Calibri" w:hAnsi="Calibri" w:cs="Calibri"/>
          <w:sz w:val="22"/>
          <w:szCs w:val="22"/>
        </w:rPr>
        <w:t>believe "invested, but watchful" remains a sensible stance for portfolios as we continue to monitor developments on trade policy and corporate earnings.</w:t>
      </w:r>
      <w:bookmarkEnd w:id="2"/>
    </w:p>
    <w:sectPr w:rsidR="00A37A04" w:rsidRPr="00A37A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PWAFVersion" w:val="5.0"/>
  </w:docVars>
  <w:rsids>
    <w:rsidRoot w:val="00A37A04"/>
    <w:rsid w:val="00156071"/>
    <w:rsid w:val="0031499F"/>
    <w:rsid w:val="00385E41"/>
    <w:rsid w:val="003A19F1"/>
    <w:rsid w:val="0047548D"/>
    <w:rsid w:val="00493CCC"/>
    <w:rsid w:val="005E51D6"/>
    <w:rsid w:val="00763AA2"/>
    <w:rsid w:val="007D2ECC"/>
    <w:rsid w:val="007D5C29"/>
    <w:rsid w:val="007F34E8"/>
    <w:rsid w:val="00820D03"/>
    <w:rsid w:val="00913F5B"/>
    <w:rsid w:val="00990583"/>
    <w:rsid w:val="00A2282C"/>
    <w:rsid w:val="00A2683E"/>
    <w:rsid w:val="00A37A04"/>
    <w:rsid w:val="00AC0381"/>
    <w:rsid w:val="00B34498"/>
    <w:rsid w:val="00B359E8"/>
    <w:rsid w:val="00B43B21"/>
    <w:rsid w:val="00C33A52"/>
    <w:rsid w:val="00C90010"/>
    <w:rsid w:val="00CC2168"/>
    <w:rsid w:val="00D505E0"/>
    <w:rsid w:val="00E36CA8"/>
    <w:rsid w:val="00F157E7"/>
    <w:rsid w:val="00F7291E"/>
    <w:rsid w:val="00F75BC0"/>
    <w:rsid w:val="00FA6F0E"/>
    <w:rsid w:val="00FB67F4"/>
    <w:rsid w:val="00FD7415"/>
    <w:rsid w:val="00FE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3EFB34"/>
  <w15:chartTrackingRefBased/>
  <w15:docId w15:val="{07943FF8-D4C1-4612-B1A2-B970A8439D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37A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Revision">
    <w:name w:val="Revision"/>
    <w:hidden/>
    <w:uiPriority w:val="99"/>
    <w:semiHidden/>
    <w:rsid w:val="00C33A5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692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2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8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598</Words>
  <Characters>3411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Royal Bank of Canada</Company>
  <LinksUpToDate>false</LinksUpToDate>
  <CharactersWithSpaces>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Muhn, Zachariah C</dc:creator>
  <cp:keywords/>
  <dc:description/>
  <cp:lastModifiedBy>Lee, James B</cp:lastModifiedBy>
  <cp:revision>2</cp:revision>
  <dcterms:created xsi:type="dcterms:W3CDTF">2025-10-17T16:24:00Z</dcterms:created>
  <dcterms:modified xsi:type="dcterms:W3CDTF">2025-10-17T16:24:00Z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8f99e99-9b44-4087-9344-0482001c1f1a_Enabled">
    <vt:lpwstr>true</vt:lpwstr>
  </property>
  <property fmtid="{D5CDD505-2E9C-101B-9397-08002B2CF9AE}" pid="3" name="MSIP_Label_b8f99e99-9b44-4087-9344-0482001c1f1a_Method">
    <vt:lpwstr>Privileged</vt:lpwstr>
  </property>
  <property fmtid="{D5CDD505-2E9C-101B-9397-08002B2CF9AE}" pid="4" name="MSIP_Label_b8f99e99-9b44-4087-9344-0482001c1f1a_SiteId">
    <vt:lpwstr>9323b596-236d-4890-bed3-60232a849027</vt:lpwstr>
  </property>
  <property fmtid="{D5CDD505-2E9C-101B-9397-08002B2CF9AE}" pid="5" name="Classification">
    <vt:lpwstr>TT_Public</vt:lpwstr>
  </property>
</Properties>
</file>